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2DEF" w14:textId="3B2DDFA7" w:rsidR="00693E6B" w:rsidRPr="00F13F0B" w:rsidRDefault="00A917C7" w:rsidP="00AA6D84">
      <w:pPr>
        <w:pBdr>
          <w:top w:val="single" w:sz="12" w:space="1" w:color="auto"/>
        </w:pBdr>
        <w:spacing w:line="0" w:lineRule="atLeast"/>
        <w:jc w:val="center"/>
        <w:rPr>
          <w:rStyle w:val="a8"/>
        </w:rPr>
      </w:pPr>
      <w:r>
        <w:rPr>
          <w:rFonts w:eastAsiaTheme="majorEastAsia" w:hint="eastAsia"/>
          <w:b/>
          <w:bCs/>
          <w:sz w:val="28"/>
        </w:rPr>
        <w:t>第</w:t>
      </w:r>
      <w:r>
        <w:rPr>
          <w:rFonts w:eastAsiaTheme="majorEastAsia" w:hint="eastAsia"/>
          <w:b/>
          <w:bCs/>
          <w:sz w:val="28"/>
        </w:rPr>
        <w:t>9</w:t>
      </w:r>
      <w:r>
        <w:rPr>
          <w:rFonts w:eastAsiaTheme="majorEastAsia" w:hint="eastAsia"/>
          <w:b/>
          <w:bCs/>
          <w:sz w:val="28"/>
        </w:rPr>
        <w:t>回</w:t>
      </w:r>
      <w:r>
        <w:rPr>
          <w:rFonts w:eastAsiaTheme="majorEastAsia" w:hint="eastAsia"/>
          <w:b/>
          <w:bCs/>
          <w:sz w:val="28"/>
        </w:rPr>
        <w:t xml:space="preserve"> </w:t>
      </w:r>
      <w:r w:rsidRPr="00A917C7">
        <w:rPr>
          <w:rFonts w:eastAsiaTheme="majorEastAsia"/>
          <w:b/>
          <w:bCs/>
          <w:sz w:val="28"/>
        </w:rPr>
        <w:t xml:space="preserve">Web </w:t>
      </w:r>
      <w:r w:rsidRPr="00A917C7">
        <w:rPr>
          <w:rFonts w:eastAsiaTheme="majorEastAsia"/>
          <w:b/>
          <w:bCs/>
          <w:sz w:val="28"/>
        </w:rPr>
        <w:t>アプリケーションの企画検討</w:t>
      </w:r>
      <w:r w:rsidR="003920C2">
        <w:rPr>
          <w:rFonts w:eastAsiaTheme="majorEastAsia" w:hint="eastAsia"/>
          <w:b/>
          <w:bCs/>
          <w:sz w:val="28"/>
        </w:rPr>
        <w:t>（</w:t>
      </w:r>
      <w:r w:rsidRPr="00A917C7">
        <w:rPr>
          <w:rFonts w:eastAsiaTheme="majorEastAsia"/>
          <w:b/>
          <w:bCs/>
          <w:sz w:val="28"/>
        </w:rPr>
        <w:t>株価分析</w:t>
      </w:r>
      <w:r w:rsidR="003920C2">
        <w:rPr>
          <w:rFonts w:eastAsiaTheme="majorEastAsia" w:hint="eastAsia"/>
          <w:b/>
          <w:bCs/>
          <w:sz w:val="28"/>
        </w:rPr>
        <w:t>）</w:t>
      </w:r>
    </w:p>
    <w:p w14:paraId="36BB7908" w14:textId="6340FF88" w:rsidR="00693E6B" w:rsidRDefault="00693E6B" w:rsidP="00F562BB">
      <w:pPr>
        <w:pStyle w:val="aa"/>
      </w:pPr>
      <w:r>
        <w:rPr>
          <w:rFonts w:hint="eastAsia"/>
        </w:rPr>
        <w:t xml:space="preserve">東京工科大学 </w:t>
      </w:r>
      <w:r w:rsidR="00FF0B90">
        <w:rPr>
          <w:rFonts w:hint="eastAsia"/>
        </w:rPr>
        <w:t>コンピュータサイエンス学部</w:t>
      </w:r>
    </w:p>
    <w:p w14:paraId="210CDD0F" w14:textId="304FF988" w:rsidR="00693E6B" w:rsidRDefault="001A4F3E" w:rsidP="004E3B31">
      <w:pPr>
        <w:pStyle w:val="ac"/>
        <w:pBdr>
          <w:bottom w:val="single" w:sz="12" w:space="1" w:color="auto"/>
        </w:pBdr>
        <w:rPr>
          <w:lang w:eastAsia="zh-TW"/>
        </w:rPr>
      </w:pPr>
      <w:r>
        <w:rPr>
          <w:rFonts w:hint="eastAsia"/>
          <w:lang w:eastAsia="zh-TW"/>
        </w:rPr>
        <w:t>G</w:t>
      </w:r>
      <w:r w:rsidR="00445D4E">
        <w:rPr>
          <w:rFonts w:hint="eastAsia"/>
        </w:rPr>
        <w:t>6</w:t>
      </w:r>
      <w:r>
        <w:rPr>
          <w:rFonts w:hint="eastAsia"/>
          <w:lang w:eastAsia="zh-TW"/>
        </w:rPr>
        <w:t xml:space="preserve"> </w:t>
      </w:r>
      <w:r w:rsidR="004553DE">
        <w:rPr>
          <w:rFonts w:hint="eastAsia"/>
          <w:lang w:eastAsia="zh-TW"/>
        </w:rPr>
        <w:t>学籍番号</w:t>
      </w:r>
      <w:r w:rsidR="00C10DBE">
        <w:rPr>
          <w:rFonts w:hint="eastAsia"/>
          <w:lang w:eastAsia="zh-TW"/>
        </w:rPr>
        <w:t>C0C24036</w:t>
      </w:r>
      <w:r w:rsidR="00693E6B">
        <w:rPr>
          <w:lang w:eastAsia="zh-TW"/>
        </w:rPr>
        <w:t xml:space="preserve"> </w:t>
      </w:r>
      <w:r w:rsidR="004553DE">
        <w:rPr>
          <w:rFonts w:hint="eastAsia"/>
          <w:lang w:eastAsia="zh-TW"/>
        </w:rPr>
        <w:t>氏名</w:t>
      </w:r>
      <w:r w:rsidR="00596100">
        <w:rPr>
          <w:rFonts w:hint="eastAsia"/>
          <w:lang w:eastAsia="zh-TW"/>
        </w:rPr>
        <w:t xml:space="preserve"> </w:t>
      </w:r>
      <w:r w:rsidR="00C10DBE">
        <w:rPr>
          <w:rFonts w:hint="eastAsia"/>
          <w:lang w:eastAsia="zh-TW"/>
        </w:rPr>
        <w:t>高居蒼大</w:t>
      </w:r>
    </w:p>
    <w:p w14:paraId="641994B4" w14:textId="77777777" w:rsidR="00285DE0" w:rsidRDefault="00285DE0" w:rsidP="004E3B31">
      <w:pPr>
        <w:pBdr>
          <w:bottom w:val="single" w:sz="12" w:space="1" w:color="auto"/>
        </w:pBdr>
        <w:rPr>
          <w:lang w:eastAsia="zh-TW"/>
        </w:rPr>
        <w:sectPr w:rsidR="00285DE0" w:rsidSect="00693E6B">
          <w:headerReference w:type="default" r:id="rId8"/>
          <w:footerReference w:type="default" r:id="rId9"/>
          <w:pgSz w:w="11906" w:h="16838" w:code="9"/>
          <w:pgMar w:top="1021" w:right="992" w:bottom="1361" w:left="992" w:header="737" w:footer="624" w:gutter="0"/>
          <w:cols w:space="425"/>
          <w:docGrid w:type="lines" w:linePitch="360"/>
        </w:sectPr>
      </w:pPr>
    </w:p>
    <w:p w14:paraId="2E9AB08B" w14:textId="29F1757F" w:rsidR="00303667" w:rsidRPr="0022161C" w:rsidRDefault="00A00CF7" w:rsidP="00303667">
      <w:pPr>
        <w:pStyle w:val="af"/>
        <w:numPr>
          <w:ilvl w:val="0"/>
          <w:numId w:val="8"/>
        </w:numPr>
        <w:rPr>
          <w:b/>
          <w:bCs/>
        </w:rPr>
      </w:pPr>
      <w:r w:rsidRPr="00A00CF7">
        <w:rPr>
          <w:b/>
          <w:bCs/>
        </w:rPr>
        <w:t>目的・コンセプト</w:t>
      </w:r>
    </w:p>
    <w:p w14:paraId="338A0B39" w14:textId="5F1BF1C8" w:rsidR="0022161C" w:rsidRDefault="0022161C" w:rsidP="00303667"/>
    <w:tbl>
      <w:tblPr>
        <w:tblStyle w:val="af7"/>
        <w:tblW w:w="5000" w:type="pct"/>
        <w:tblLook w:val="04A0" w:firstRow="1" w:lastRow="0" w:firstColumn="1" w:lastColumn="0" w:noHBand="0" w:noVBand="1"/>
      </w:tblPr>
      <w:tblGrid>
        <w:gridCol w:w="2688"/>
        <w:gridCol w:w="7224"/>
      </w:tblGrid>
      <w:tr w:rsidR="00DC07DE" w14:paraId="68657E55" w14:textId="77777777" w:rsidTr="00DC07DE">
        <w:trPr>
          <w:trHeight w:val="454"/>
        </w:trPr>
        <w:tc>
          <w:tcPr>
            <w:tcW w:w="1356" w:type="pct"/>
            <w:shd w:val="clear" w:color="auto" w:fill="D9E2F3" w:themeFill="accent1" w:themeFillTint="33"/>
          </w:tcPr>
          <w:p w14:paraId="3D861D15" w14:textId="660F0495" w:rsidR="00DC07DE" w:rsidRPr="00BA4021" w:rsidRDefault="00DC07DE" w:rsidP="00DC07DE">
            <w:pPr>
              <w:widowControl/>
              <w:jc w:val="center"/>
              <w:rPr>
                <w:b/>
                <w:bCs/>
              </w:rPr>
            </w:pPr>
            <w:r w:rsidRPr="00A00CF7">
              <w:rPr>
                <w:rFonts w:asciiTheme="minorEastAsia" w:hAnsiTheme="minorEastAsia" w:cs="ＭＳ 明朝" w:hint="eastAsia"/>
                <w:b/>
                <w:bCs/>
              </w:rPr>
              <w:t>項目</w:t>
            </w:r>
          </w:p>
        </w:tc>
        <w:tc>
          <w:tcPr>
            <w:tcW w:w="3644" w:type="pct"/>
            <w:shd w:val="clear" w:color="auto" w:fill="D9E2F3" w:themeFill="accent1" w:themeFillTint="33"/>
          </w:tcPr>
          <w:p w14:paraId="42844C07" w14:textId="64DB27F4" w:rsidR="00DC07DE" w:rsidRPr="00BA4021" w:rsidRDefault="00DC07DE" w:rsidP="00DC07DE">
            <w:pPr>
              <w:widowControl/>
              <w:jc w:val="center"/>
              <w:rPr>
                <w:b/>
                <w:bCs/>
              </w:rPr>
            </w:pPr>
            <w:r w:rsidRPr="00A00CF7">
              <w:rPr>
                <w:rFonts w:asciiTheme="minorEastAsia" w:hAnsiTheme="minorEastAsia" w:cs="ＭＳ 明朝" w:hint="eastAsia"/>
                <w:b/>
                <w:bCs/>
              </w:rPr>
              <w:t>内容</w:t>
            </w:r>
          </w:p>
        </w:tc>
      </w:tr>
      <w:tr w:rsidR="00DC07DE" w14:paraId="79FBC0C7" w14:textId="77777777" w:rsidTr="00DC07DE">
        <w:trPr>
          <w:trHeight w:val="454"/>
        </w:trPr>
        <w:tc>
          <w:tcPr>
            <w:tcW w:w="1356" w:type="pct"/>
          </w:tcPr>
          <w:p w14:paraId="18AC8242" w14:textId="66CDDFCD" w:rsidR="00DC07DE" w:rsidRPr="003A3676" w:rsidRDefault="00DC07DE" w:rsidP="00DC07DE">
            <w:pPr>
              <w:widowControl/>
              <w:jc w:val="left"/>
              <w:rPr>
                <w:b/>
                <w:bCs/>
              </w:rPr>
            </w:pPr>
            <w:r w:rsidRPr="003A3676">
              <w:rPr>
                <w:rFonts w:asciiTheme="minorEastAsia" w:hAnsiTheme="minorEastAsia" w:hint="eastAsia"/>
                <w:b/>
                <w:bCs/>
              </w:rPr>
              <w:t>誰のためのアプリか</w:t>
            </w:r>
          </w:p>
        </w:tc>
        <w:tc>
          <w:tcPr>
            <w:tcW w:w="3644" w:type="pct"/>
          </w:tcPr>
          <w:p w14:paraId="0AB26C92" w14:textId="10BDED23" w:rsidR="00DC07DE" w:rsidRDefault="00147962" w:rsidP="00DC07DE">
            <w:pPr>
              <w:widowControl/>
              <w:jc w:val="left"/>
            </w:pPr>
            <w:r w:rsidRPr="00147962">
              <w:rPr>
                <w:rFonts w:asciiTheme="minorEastAsia" w:hAnsiTheme="minorEastAsia"/>
              </w:rPr>
              <w:t>日々忙しく相場を常時チェックできない個人投資家・学生投資家、テクニカル指標の見方や使い方が分からない投資初心者</w:t>
            </w:r>
          </w:p>
        </w:tc>
      </w:tr>
      <w:tr w:rsidR="00DC07DE" w14:paraId="4A5DFAF9" w14:textId="77777777" w:rsidTr="00DC07DE">
        <w:trPr>
          <w:trHeight w:val="454"/>
        </w:trPr>
        <w:tc>
          <w:tcPr>
            <w:tcW w:w="1356" w:type="pct"/>
          </w:tcPr>
          <w:p w14:paraId="4A1F84C8" w14:textId="7FC9E5BE" w:rsidR="00DC07DE" w:rsidRPr="003A3676" w:rsidRDefault="00DC07DE" w:rsidP="00DC07DE">
            <w:pPr>
              <w:widowControl/>
              <w:jc w:val="left"/>
              <w:rPr>
                <w:b/>
                <w:bCs/>
              </w:rPr>
            </w:pPr>
            <w:r w:rsidRPr="003A3676">
              <w:rPr>
                <w:rFonts w:asciiTheme="minorEastAsia" w:hAnsiTheme="minorEastAsia" w:cs="ＭＳ 明朝" w:hint="eastAsia"/>
                <w:b/>
                <w:bCs/>
              </w:rPr>
              <w:t>何を解決するのか</w:t>
            </w:r>
          </w:p>
        </w:tc>
        <w:tc>
          <w:tcPr>
            <w:tcW w:w="3644" w:type="pct"/>
          </w:tcPr>
          <w:p w14:paraId="4B31A399" w14:textId="33C732E4" w:rsidR="00DC07DE" w:rsidRDefault="00147962" w:rsidP="00DC07DE">
            <w:pPr>
              <w:widowControl/>
              <w:jc w:val="left"/>
            </w:pPr>
            <w:r w:rsidRPr="00147962">
              <w:t>「相場を四六時中監視できない」「RSIや移動平均線などの指標をどう組み合わせて売買判断すればよいか分からない」「感情に流されて損切り・利確のタイミングを誤る」といった課題を解決する</w:t>
            </w:r>
            <w:r>
              <w:rPr>
                <w:rFonts w:hint="eastAsia"/>
              </w:rPr>
              <w:t>。</w:t>
            </w:r>
          </w:p>
        </w:tc>
      </w:tr>
      <w:tr w:rsidR="00DC07DE" w14:paraId="534D247F" w14:textId="77777777" w:rsidTr="00DC07DE">
        <w:trPr>
          <w:trHeight w:val="454"/>
        </w:trPr>
        <w:tc>
          <w:tcPr>
            <w:tcW w:w="1356" w:type="pct"/>
          </w:tcPr>
          <w:p w14:paraId="2ADD93F8" w14:textId="7C47DAB4" w:rsidR="00DC07DE" w:rsidRPr="003A3676" w:rsidRDefault="00DC07DE" w:rsidP="00DC07DE">
            <w:pPr>
              <w:widowControl/>
              <w:jc w:val="left"/>
              <w:rPr>
                <w:b/>
                <w:bCs/>
              </w:rPr>
            </w:pPr>
            <w:r w:rsidRPr="003A3676">
              <w:rPr>
                <w:rFonts w:asciiTheme="minorEastAsia" w:hAnsiTheme="minorEastAsia" w:hint="eastAsia"/>
                <w:b/>
                <w:bCs/>
              </w:rPr>
              <w:t>アプリの特徴</w:t>
            </w:r>
          </w:p>
        </w:tc>
        <w:tc>
          <w:tcPr>
            <w:tcW w:w="3644" w:type="pct"/>
          </w:tcPr>
          <w:p w14:paraId="11826AF0" w14:textId="35AEC83F" w:rsidR="00DC07DE" w:rsidRDefault="00147962" w:rsidP="00DC07DE">
            <w:pPr>
              <w:widowControl/>
              <w:jc w:val="left"/>
            </w:pPr>
            <w:r w:rsidRPr="00147962">
              <w:t>株価・出来高などの市場データをAIが自動取得し、RSIやヒストリカルボラティリティ（HV）など複数のテクニカル指標を組み合わせて売買シグナルをAIが自動判定する。判定結果に基づき証券会社のAPIと連携して自動発注まで行うことで、感情を排した一貫したルールに基づく運用を実現する。事前にバックテストで戦略の有効性を検証できる点も独自の価値である。</w:t>
            </w:r>
          </w:p>
        </w:tc>
      </w:tr>
      <w:tr w:rsidR="00DC07DE" w14:paraId="5A9CA996" w14:textId="77777777" w:rsidTr="00DC07DE">
        <w:trPr>
          <w:trHeight w:val="454"/>
        </w:trPr>
        <w:tc>
          <w:tcPr>
            <w:tcW w:w="1356" w:type="pct"/>
          </w:tcPr>
          <w:p w14:paraId="2233C4D2" w14:textId="2AD93BF9" w:rsidR="00DC07DE" w:rsidRPr="003A3676" w:rsidRDefault="00DC07DE" w:rsidP="00DC07DE">
            <w:pPr>
              <w:widowControl/>
              <w:jc w:val="left"/>
              <w:rPr>
                <w:b/>
                <w:bCs/>
              </w:rPr>
            </w:pPr>
            <w:r w:rsidRPr="003A3676">
              <w:rPr>
                <w:rFonts w:asciiTheme="minorEastAsia" w:hAnsiTheme="minorEastAsia" w:cs="ＭＳ 明朝" w:hint="eastAsia"/>
                <w:b/>
                <w:bCs/>
              </w:rPr>
              <w:t>アプリケーション名</w:t>
            </w:r>
          </w:p>
        </w:tc>
        <w:tc>
          <w:tcPr>
            <w:tcW w:w="3644" w:type="pct"/>
          </w:tcPr>
          <w:p w14:paraId="37127844" w14:textId="58B2EEBE" w:rsidR="00DC07DE" w:rsidRDefault="00C76031" w:rsidP="00DC07DE">
            <w:pPr>
              <w:widowControl/>
              <w:jc w:val="left"/>
            </w:pPr>
            <w:r>
              <w:rPr>
                <w:rFonts w:hint="eastAsia"/>
              </w:rPr>
              <w:t>カブカブファイナンス</w:t>
            </w:r>
          </w:p>
        </w:tc>
      </w:tr>
    </w:tbl>
    <w:p w14:paraId="05BBD518" w14:textId="11EABD7F" w:rsidR="00DC07DE" w:rsidRDefault="00DC07DE" w:rsidP="00303667"/>
    <w:p w14:paraId="525F284A" w14:textId="555D6352" w:rsidR="00DD1348" w:rsidRPr="00303667" w:rsidRDefault="00BF1055" w:rsidP="00303667">
      <w:pPr>
        <w:pStyle w:val="af"/>
        <w:numPr>
          <w:ilvl w:val="0"/>
          <w:numId w:val="8"/>
        </w:numPr>
        <w:rPr>
          <w:b/>
          <w:bCs/>
        </w:rPr>
      </w:pPr>
      <w:r w:rsidRPr="00BF1055">
        <w:rPr>
          <w:rFonts w:hint="eastAsia"/>
          <w:b/>
          <w:bCs/>
        </w:rPr>
        <w:t>市場・競合調査</w:t>
      </w:r>
    </w:p>
    <w:p w14:paraId="64B5F2D2" w14:textId="1E016D8C" w:rsidR="00303667" w:rsidRPr="00DC07DE" w:rsidRDefault="00303667" w:rsidP="00303667"/>
    <w:tbl>
      <w:tblPr>
        <w:tblStyle w:val="af7"/>
        <w:tblW w:w="5000" w:type="pct"/>
        <w:tblLook w:val="04A0" w:firstRow="1" w:lastRow="0" w:firstColumn="1" w:lastColumn="0" w:noHBand="0" w:noVBand="1"/>
      </w:tblPr>
      <w:tblGrid>
        <w:gridCol w:w="2688"/>
        <w:gridCol w:w="7224"/>
      </w:tblGrid>
      <w:tr w:rsidR="00DC07DE" w:rsidRPr="00BA4021" w14:paraId="2205E6D8" w14:textId="77777777" w:rsidTr="00EF4360">
        <w:trPr>
          <w:trHeight w:val="454"/>
        </w:trPr>
        <w:tc>
          <w:tcPr>
            <w:tcW w:w="1356" w:type="pct"/>
            <w:shd w:val="clear" w:color="auto" w:fill="D9E2F3" w:themeFill="accent1" w:themeFillTint="33"/>
          </w:tcPr>
          <w:p w14:paraId="1C3C00C1" w14:textId="0A472F39" w:rsidR="00DC07DE" w:rsidRPr="00BA4021" w:rsidRDefault="00DC07DE" w:rsidP="00EF4360">
            <w:pPr>
              <w:widowControl/>
              <w:jc w:val="center"/>
              <w:rPr>
                <w:b/>
                <w:bCs/>
              </w:rPr>
            </w:pPr>
            <w:r>
              <w:rPr>
                <w:rFonts w:hint="eastAsia"/>
                <w:b/>
                <w:bCs/>
              </w:rPr>
              <w:t>既存アプリ・サービス</w:t>
            </w:r>
            <w:r w:rsidR="003920C2">
              <w:rPr>
                <w:rFonts w:hint="eastAsia"/>
                <w:b/>
                <w:bCs/>
              </w:rPr>
              <w:t>名</w:t>
            </w:r>
          </w:p>
        </w:tc>
        <w:tc>
          <w:tcPr>
            <w:tcW w:w="3644" w:type="pct"/>
            <w:shd w:val="clear" w:color="auto" w:fill="D9E2F3" w:themeFill="accent1" w:themeFillTint="33"/>
          </w:tcPr>
          <w:p w14:paraId="44F5BAA3" w14:textId="5F4969C9" w:rsidR="00DC07DE" w:rsidRPr="00BA4021" w:rsidRDefault="003A3676" w:rsidP="00EF4360">
            <w:pPr>
              <w:widowControl/>
              <w:jc w:val="center"/>
              <w:rPr>
                <w:b/>
                <w:bCs/>
              </w:rPr>
            </w:pPr>
            <w:r>
              <w:rPr>
                <w:rFonts w:hint="eastAsia"/>
                <w:b/>
                <w:bCs/>
              </w:rPr>
              <w:t>機能</w:t>
            </w:r>
            <w:r w:rsidR="003920C2">
              <w:rPr>
                <w:rFonts w:hint="eastAsia"/>
                <w:b/>
                <w:bCs/>
              </w:rPr>
              <w:t>・特徴</w:t>
            </w:r>
          </w:p>
        </w:tc>
      </w:tr>
      <w:tr w:rsidR="00DC07DE" w14:paraId="7F410E2E" w14:textId="77777777" w:rsidTr="00EF4360">
        <w:trPr>
          <w:trHeight w:val="454"/>
        </w:trPr>
        <w:tc>
          <w:tcPr>
            <w:tcW w:w="1356" w:type="pct"/>
          </w:tcPr>
          <w:p w14:paraId="5775A7F6" w14:textId="0FE24030" w:rsidR="00DC07DE" w:rsidRPr="00DC07DE" w:rsidRDefault="00C76031" w:rsidP="00EF4360">
            <w:pPr>
              <w:widowControl/>
              <w:jc w:val="left"/>
            </w:pPr>
            <w:r w:rsidRPr="00C76031">
              <w:t>ウェルスナビ（WealthNavi）</w:t>
            </w:r>
          </w:p>
        </w:tc>
        <w:tc>
          <w:tcPr>
            <w:tcW w:w="3644" w:type="pct"/>
          </w:tcPr>
          <w:p w14:paraId="57B96ABF" w14:textId="0BF8A59E" w:rsidR="00DC07DE" w:rsidRPr="00DC07DE" w:rsidRDefault="00C76031" w:rsidP="00EF4360">
            <w:pPr>
              <w:widowControl/>
              <w:jc w:val="left"/>
            </w:pPr>
            <w:r w:rsidRPr="00C76031">
              <w:t>AIを活用したロボアドバイザー。リスク許容度に応じて世界の株式・債券などへ自動で分散投資し、資産配分の最適化まで全自動で行う。ただし個別銘柄の自動売買には対応していない。</w:t>
            </w:r>
          </w:p>
        </w:tc>
      </w:tr>
      <w:tr w:rsidR="00DC07DE" w14:paraId="21F396FB" w14:textId="77777777" w:rsidTr="00EF4360">
        <w:trPr>
          <w:trHeight w:val="454"/>
        </w:trPr>
        <w:tc>
          <w:tcPr>
            <w:tcW w:w="1356" w:type="pct"/>
          </w:tcPr>
          <w:p w14:paraId="7DC9F105" w14:textId="11324EC5" w:rsidR="00DC07DE" w:rsidRPr="00DC07DE" w:rsidRDefault="00C76031" w:rsidP="00EF4360">
            <w:pPr>
              <w:widowControl/>
              <w:jc w:val="left"/>
            </w:pPr>
            <w:r w:rsidRPr="00C76031">
              <w:t>トライオート（インヴァスト証券）</w:t>
            </w:r>
          </w:p>
        </w:tc>
        <w:tc>
          <w:tcPr>
            <w:tcW w:w="3644" w:type="pct"/>
          </w:tcPr>
          <w:p w14:paraId="473045D3" w14:textId="7BE89D5B" w:rsidR="00DC07DE" w:rsidRPr="00DC07DE" w:rsidRDefault="00C76031" w:rsidP="00EF4360">
            <w:pPr>
              <w:widowControl/>
              <w:jc w:val="left"/>
            </w:pPr>
            <w:r w:rsidRPr="00C76031">
              <w:t>あらかじめ用意された複数の自動売買ルールを選択するだけで、FXやETFのリピート系自動売買が行える。値動きに応じて自動で売買を繰り返す仕組みだが、銘柄ごとの細かいAI判断には対応していない。</w:t>
            </w:r>
          </w:p>
        </w:tc>
      </w:tr>
      <w:tr w:rsidR="003A3676" w14:paraId="44706171" w14:textId="77777777" w:rsidTr="00EF4360">
        <w:trPr>
          <w:trHeight w:val="454"/>
        </w:trPr>
        <w:tc>
          <w:tcPr>
            <w:tcW w:w="1356" w:type="pct"/>
          </w:tcPr>
          <w:p w14:paraId="009E2AEF" w14:textId="0D5B2A39" w:rsidR="003A3676" w:rsidRPr="00DC07DE" w:rsidRDefault="00C76031" w:rsidP="00EF4360">
            <w:pPr>
              <w:widowControl/>
              <w:jc w:val="left"/>
            </w:pPr>
            <w:r w:rsidRPr="00C76031">
              <w:t>moomoo証券</w:t>
            </w:r>
          </w:p>
        </w:tc>
        <w:tc>
          <w:tcPr>
            <w:tcW w:w="3644" w:type="pct"/>
          </w:tcPr>
          <w:p w14:paraId="4EE1B883" w14:textId="3395DDDA" w:rsidR="003A3676" w:rsidRPr="00DC07DE" w:rsidRDefault="00C76031" w:rsidP="00EF4360">
            <w:pPr>
              <w:widowControl/>
              <w:jc w:val="left"/>
            </w:pPr>
            <w:r w:rsidRPr="00C76031">
              <w:t>チャート画面上にAIが「上昇トレンド継続」などのシグナルをラベル表示し、関連ニュースのポジティブ・ネガティブをAIが判定する機能を備える。シグナルの提示は行うが、発注自体は手動である。</w:t>
            </w:r>
          </w:p>
        </w:tc>
      </w:tr>
    </w:tbl>
    <w:p w14:paraId="37D46442" w14:textId="1200BE8D" w:rsidR="00DC07DE" w:rsidRPr="00DC07DE" w:rsidRDefault="00DC07DE" w:rsidP="00303667"/>
    <w:p w14:paraId="7DD423BE" w14:textId="5DDF3F24" w:rsidR="00303667" w:rsidRPr="00B03CBF" w:rsidRDefault="00DC07DE" w:rsidP="00B03CBF">
      <w:pPr>
        <w:pStyle w:val="a"/>
        <w:rPr>
          <w:b/>
          <w:bCs/>
        </w:rPr>
      </w:pPr>
      <w:r w:rsidRPr="00DC07DE">
        <w:rPr>
          <w:rFonts w:hint="eastAsia"/>
          <w:b/>
          <w:bCs/>
        </w:rPr>
        <w:t>機能の洗い出し（要求定義）</w:t>
      </w:r>
    </w:p>
    <w:p w14:paraId="25A2E857" w14:textId="23AEC7AB" w:rsidR="00303667" w:rsidRDefault="00303667" w:rsidP="00303667"/>
    <w:tbl>
      <w:tblPr>
        <w:tblStyle w:val="af7"/>
        <w:tblW w:w="5000" w:type="pct"/>
        <w:tblLook w:val="04A0" w:firstRow="1" w:lastRow="0" w:firstColumn="1" w:lastColumn="0" w:noHBand="0" w:noVBand="1"/>
      </w:tblPr>
      <w:tblGrid>
        <w:gridCol w:w="2264"/>
        <w:gridCol w:w="5810"/>
        <w:gridCol w:w="1838"/>
      </w:tblGrid>
      <w:tr w:rsidR="003A3676" w14:paraId="4AFEEF7F" w14:textId="44AA58A4" w:rsidTr="003A3676">
        <w:trPr>
          <w:trHeight w:val="454"/>
        </w:trPr>
        <w:tc>
          <w:tcPr>
            <w:tcW w:w="1142" w:type="pct"/>
            <w:shd w:val="clear" w:color="auto" w:fill="D9E2F3" w:themeFill="accent1" w:themeFillTint="33"/>
          </w:tcPr>
          <w:p w14:paraId="57B44D87" w14:textId="762B9B6B" w:rsidR="003A3676" w:rsidRPr="00BA4021" w:rsidRDefault="003A3676" w:rsidP="00EF4360">
            <w:pPr>
              <w:widowControl/>
              <w:jc w:val="center"/>
              <w:rPr>
                <w:b/>
                <w:bCs/>
              </w:rPr>
            </w:pPr>
            <w:commentRangeStart w:id="0"/>
            <w:r>
              <w:rPr>
                <w:rFonts w:hint="eastAsia"/>
                <w:b/>
                <w:bCs/>
              </w:rPr>
              <w:t>機能名</w:t>
            </w:r>
            <w:commentRangeEnd w:id="0"/>
            <w:r w:rsidRPr="00BA4021">
              <w:rPr>
                <w:rStyle w:val="af9"/>
                <w:b/>
                <w:bCs/>
                <w:sz w:val="21"/>
                <w:szCs w:val="22"/>
              </w:rPr>
              <w:commentReference w:id="0"/>
            </w:r>
          </w:p>
        </w:tc>
        <w:tc>
          <w:tcPr>
            <w:tcW w:w="2931" w:type="pct"/>
            <w:shd w:val="clear" w:color="auto" w:fill="D9E2F3" w:themeFill="accent1" w:themeFillTint="33"/>
          </w:tcPr>
          <w:p w14:paraId="3B0F09FD" w14:textId="19132E18" w:rsidR="003A3676" w:rsidRPr="003A3676" w:rsidRDefault="003A3676" w:rsidP="00EF4360">
            <w:pPr>
              <w:widowControl/>
              <w:jc w:val="center"/>
              <w:rPr>
                <w:b/>
                <w:bCs/>
              </w:rPr>
            </w:pPr>
            <w:r w:rsidRPr="003A3676">
              <w:rPr>
                <w:rFonts w:ascii="ＭＳ 明朝" w:eastAsia="ＭＳ 明朝" w:hAnsi="ＭＳ 明朝" w:cs="ＭＳ 明朝" w:hint="eastAsia"/>
                <w:b/>
                <w:bCs/>
              </w:rPr>
              <w:t>機能の概要・仕様（ユーザーができること）</w:t>
            </w:r>
          </w:p>
        </w:tc>
        <w:tc>
          <w:tcPr>
            <w:tcW w:w="927" w:type="pct"/>
            <w:shd w:val="clear" w:color="auto" w:fill="D9E2F3" w:themeFill="accent1" w:themeFillTint="33"/>
          </w:tcPr>
          <w:p w14:paraId="56176AD0" w14:textId="334C8114" w:rsidR="003A3676" w:rsidRPr="003A3676" w:rsidRDefault="003A3676" w:rsidP="00EF4360">
            <w:pPr>
              <w:widowControl/>
              <w:jc w:val="center"/>
              <w:rPr>
                <w:rFonts w:ascii="ＭＳ 明朝" w:eastAsia="ＭＳ 明朝" w:hAnsi="ＭＳ 明朝" w:cs="ＭＳ 明朝"/>
                <w:b/>
                <w:bCs/>
              </w:rPr>
            </w:pPr>
            <w:r>
              <w:rPr>
                <w:rFonts w:ascii="ＭＳ 明朝" w:eastAsia="ＭＳ 明朝" w:hAnsi="ＭＳ 明朝" w:cs="ＭＳ 明朝" w:hint="eastAsia"/>
                <w:b/>
                <w:bCs/>
              </w:rPr>
              <w:t>優先順位（必須は全て1）</w:t>
            </w:r>
          </w:p>
        </w:tc>
      </w:tr>
      <w:tr w:rsidR="003A3676" w14:paraId="6AC8D304" w14:textId="5B69823B" w:rsidTr="003A3676">
        <w:trPr>
          <w:trHeight w:val="454"/>
        </w:trPr>
        <w:tc>
          <w:tcPr>
            <w:tcW w:w="1142" w:type="pct"/>
          </w:tcPr>
          <w:p w14:paraId="3136CB02" w14:textId="3D5768AE" w:rsidR="003A3676" w:rsidRDefault="00C76031" w:rsidP="00EF4360">
            <w:pPr>
              <w:widowControl/>
              <w:jc w:val="left"/>
            </w:pPr>
            <w:r w:rsidRPr="00C76031">
              <w:t>データ自動取得機能</w:t>
            </w:r>
          </w:p>
        </w:tc>
        <w:tc>
          <w:tcPr>
            <w:tcW w:w="2931" w:type="pct"/>
          </w:tcPr>
          <w:p w14:paraId="1E16C679" w14:textId="39D2F5A5" w:rsidR="003A3676" w:rsidRDefault="00C76031" w:rsidP="00EF4360">
            <w:pPr>
              <w:widowControl/>
              <w:jc w:val="left"/>
            </w:pPr>
            <w:r w:rsidRPr="00C76031">
              <w:t>登録した銘柄の株価・出来高・財務指標などを外部APIを通じて定期的に自動取得する</w:t>
            </w:r>
          </w:p>
        </w:tc>
        <w:tc>
          <w:tcPr>
            <w:tcW w:w="927" w:type="pct"/>
          </w:tcPr>
          <w:p w14:paraId="79B5F503" w14:textId="7CE502FB" w:rsidR="003A3676" w:rsidRPr="00BF1055" w:rsidRDefault="00C76031" w:rsidP="00EF4360">
            <w:pPr>
              <w:widowControl/>
              <w:jc w:val="left"/>
              <w:rPr>
                <w:rFonts w:asciiTheme="minorEastAsia" w:hAnsiTheme="minorEastAsia"/>
              </w:rPr>
            </w:pPr>
            <w:r>
              <w:rPr>
                <w:rFonts w:asciiTheme="minorEastAsia" w:hAnsiTheme="minorEastAsia" w:hint="eastAsia"/>
              </w:rPr>
              <w:t>1</w:t>
            </w:r>
          </w:p>
        </w:tc>
      </w:tr>
      <w:tr w:rsidR="003A3676" w14:paraId="3B4BAEAF" w14:textId="54855D4A" w:rsidTr="003A3676">
        <w:trPr>
          <w:trHeight w:val="454"/>
        </w:trPr>
        <w:tc>
          <w:tcPr>
            <w:tcW w:w="1142" w:type="pct"/>
          </w:tcPr>
          <w:p w14:paraId="35543019" w14:textId="251DEDF4" w:rsidR="003A3676" w:rsidRDefault="00C76031" w:rsidP="003A3676">
            <w:pPr>
              <w:widowControl/>
              <w:jc w:val="left"/>
            </w:pPr>
            <w:r w:rsidRPr="00C76031">
              <w:lastRenderedPageBreak/>
              <w:t>テクニカル指標算出機能</w:t>
            </w:r>
          </w:p>
        </w:tc>
        <w:tc>
          <w:tcPr>
            <w:tcW w:w="2931" w:type="pct"/>
          </w:tcPr>
          <w:p w14:paraId="79C5FB6E" w14:textId="5655AB77" w:rsidR="003A3676" w:rsidRDefault="00C76031" w:rsidP="003A3676">
            <w:pPr>
              <w:widowControl/>
              <w:jc w:val="left"/>
            </w:pPr>
            <w:r w:rsidRPr="00C76031">
              <w:t>RSI・移動平均線・ボリンジャーバンド・ヒストリカルボラティリティ（HV）などを自動計算し、チャート上に表示する</w:t>
            </w:r>
          </w:p>
        </w:tc>
        <w:tc>
          <w:tcPr>
            <w:tcW w:w="927" w:type="pct"/>
          </w:tcPr>
          <w:p w14:paraId="1B58BAA0" w14:textId="7164E21A" w:rsidR="003A3676" w:rsidRPr="00BF1055" w:rsidRDefault="002A3BDE" w:rsidP="003A3676">
            <w:pPr>
              <w:widowControl/>
              <w:jc w:val="left"/>
              <w:rPr>
                <w:rFonts w:asciiTheme="minorEastAsia" w:hAnsiTheme="minorEastAsia" w:cs="ＭＳ 明朝"/>
              </w:rPr>
            </w:pPr>
            <w:r>
              <w:rPr>
                <w:rFonts w:asciiTheme="minorEastAsia" w:hAnsiTheme="minorEastAsia" w:cs="ＭＳ 明朝" w:hint="eastAsia"/>
              </w:rPr>
              <w:t>1</w:t>
            </w:r>
          </w:p>
        </w:tc>
      </w:tr>
      <w:tr w:rsidR="003A3676" w14:paraId="1F8DF0BC" w14:textId="35FC3E54" w:rsidTr="003A3676">
        <w:trPr>
          <w:trHeight w:val="454"/>
        </w:trPr>
        <w:tc>
          <w:tcPr>
            <w:tcW w:w="1142" w:type="pct"/>
          </w:tcPr>
          <w:p w14:paraId="61795600" w14:textId="7E54A150" w:rsidR="003A3676" w:rsidRDefault="00C76031" w:rsidP="003A3676">
            <w:pPr>
              <w:widowControl/>
              <w:jc w:val="left"/>
            </w:pPr>
            <w:r w:rsidRPr="00C76031">
              <w:t>AI売買シグナル判定機能</w:t>
            </w:r>
          </w:p>
        </w:tc>
        <w:tc>
          <w:tcPr>
            <w:tcW w:w="2931" w:type="pct"/>
          </w:tcPr>
          <w:p w14:paraId="06E52375" w14:textId="6C781F1F" w:rsidR="003A3676" w:rsidRDefault="00C76031" w:rsidP="003A3676">
            <w:pPr>
              <w:widowControl/>
              <w:jc w:val="left"/>
            </w:pPr>
            <w:r w:rsidRPr="00C76031">
              <w:t>複数の指標を組み合わせ、AIが「買い」「売り」「様子見」のシグナルを自動判定する</w:t>
            </w:r>
          </w:p>
        </w:tc>
        <w:tc>
          <w:tcPr>
            <w:tcW w:w="927" w:type="pct"/>
          </w:tcPr>
          <w:p w14:paraId="28EFEAD1" w14:textId="4642E785" w:rsidR="003A3676"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1</w:t>
            </w:r>
          </w:p>
        </w:tc>
      </w:tr>
      <w:tr w:rsidR="003A3676" w14:paraId="7FB6AC6A" w14:textId="171026A6" w:rsidTr="003A3676">
        <w:trPr>
          <w:trHeight w:val="454"/>
        </w:trPr>
        <w:tc>
          <w:tcPr>
            <w:tcW w:w="1142" w:type="pct"/>
          </w:tcPr>
          <w:p w14:paraId="23591CBD" w14:textId="4A70BEE0" w:rsidR="003A3676" w:rsidRDefault="00C76031" w:rsidP="003A3676">
            <w:pPr>
              <w:widowControl/>
              <w:jc w:val="left"/>
            </w:pPr>
            <w:r w:rsidRPr="00C76031">
              <w:t>自動発注機能</w:t>
            </w:r>
          </w:p>
        </w:tc>
        <w:tc>
          <w:tcPr>
            <w:tcW w:w="2931" w:type="pct"/>
          </w:tcPr>
          <w:p w14:paraId="6BC0C8D1" w14:textId="310C4C7D" w:rsidR="003A3676" w:rsidRDefault="00C76031" w:rsidP="003A3676">
            <w:pPr>
              <w:widowControl/>
              <w:jc w:val="left"/>
            </w:pPr>
            <w:r w:rsidRPr="00C76031">
              <w:t>判定したシグナルに基づき、連携する証券会社のAPIを通じて自動で注文を発注する</w:t>
            </w:r>
            <w:r w:rsidR="009657FE">
              <w:rPr>
                <w:rFonts w:hint="eastAsia"/>
              </w:rPr>
              <w:t>（デモトレードで注文を想定）</w:t>
            </w:r>
          </w:p>
          <w:p w14:paraId="2CB03A3B" w14:textId="638D03EE" w:rsidR="009657FE" w:rsidRDefault="009657FE" w:rsidP="003A3676">
            <w:pPr>
              <w:widowControl/>
              <w:jc w:val="left"/>
            </w:pPr>
          </w:p>
        </w:tc>
        <w:tc>
          <w:tcPr>
            <w:tcW w:w="927" w:type="pct"/>
          </w:tcPr>
          <w:p w14:paraId="61A77629" w14:textId="41F0DCE5" w:rsidR="003A3676" w:rsidRPr="00A00CF7" w:rsidRDefault="00DA630E" w:rsidP="003A3676">
            <w:pPr>
              <w:widowControl/>
              <w:jc w:val="left"/>
              <w:rPr>
                <w:rFonts w:asciiTheme="minorEastAsia" w:hAnsiTheme="minorEastAsia" w:cs="ＭＳ 明朝"/>
              </w:rPr>
            </w:pPr>
            <w:r>
              <w:rPr>
                <w:rFonts w:asciiTheme="minorEastAsia" w:hAnsiTheme="minorEastAsia" w:cs="ＭＳ 明朝" w:hint="eastAsia"/>
              </w:rPr>
              <w:t>リアルタイムでチャートを持ってくる必要があり懸念。</w:t>
            </w:r>
          </w:p>
        </w:tc>
      </w:tr>
      <w:tr w:rsidR="003A3676" w14:paraId="101585B2" w14:textId="77777777" w:rsidTr="003A3676">
        <w:trPr>
          <w:trHeight w:val="454"/>
        </w:trPr>
        <w:tc>
          <w:tcPr>
            <w:tcW w:w="1142" w:type="pct"/>
          </w:tcPr>
          <w:p w14:paraId="43661C0F" w14:textId="41B77BA4" w:rsidR="003A3676" w:rsidRDefault="00C76031" w:rsidP="003A3676">
            <w:pPr>
              <w:widowControl/>
              <w:jc w:val="left"/>
            </w:pPr>
            <w:r w:rsidRPr="00C76031">
              <w:t>バックテスト機能</w:t>
            </w:r>
          </w:p>
        </w:tc>
        <w:tc>
          <w:tcPr>
            <w:tcW w:w="2931" w:type="pct"/>
          </w:tcPr>
          <w:p w14:paraId="3F4F42BE" w14:textId="0784729A" w:rsidR="003A3676" w:rsidRDefault="00C76031" w:rsidP="003A3676">
            <w:pPr>
              <w:widowControl/>
              <w:jc w:val="left"/>
            </w:pPr>
            <w:r w:rsidRPr="00C76031">
              <w:t>過去の株価データを用いて売買ロジックの収益率・勝率などのパフォーマンスを事前に検証できる</w:t>
            </w:r>
          </w:p>
        </w:tc>
        <w:tc>
          <w:tcPr>
            <w:tcW w:w="927" w:type="pct"/>
          </w:tcPr>
          <w:p w14:paraId="5EC03DF3" w14:textId="3D78834A" w:rsidR="003A3676"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1</w:t>
            </w:r>
          </w:p>
        </w:tc>
      </w:tr>
      <w:tr w:rsidR="003A3676" w14:paraId="618D6738" w14:textId="77777777" w:rsidTr="003A3676">
        <w:trPr>
          <w:trHeight w:val="454"/>
        </w:trPr>
        <w:tc>
          <w:tcPr>
            <w:tcW w:w="1142" w:type="pct"/>
          </w:tcPr>
          <w:p w14:paraId="24B6BF27" w14:textId="746B5D98" w:rsidR="003A3676" w:rsidRDefault="00C76031" w:rsidP="003A3676">
            <w:pPr>
              <w:widowControl/>
              <w:jc w:val="left"/>
            </w:pPr>
            <w:r w:rsidRPr="00C76031">
              <w:t>リスク管理機能</w:t>
            </w:r>
          </w:p>
        </w:tc>
        <w:tc>
          <w:tcPr>
            <w:tcW w:w="2931" w:type="pct"/>
          </w:tcPr>
          <w:p w14:paraId="11D00B92" w14:textId="1A43FEE4" w:rsidR="003A3676" w:rsidRDefault="00C76031" w:rsidP="003A3676">
            <w:pPr>
              <w:widowControl/>
              <w:jc w:val="left"/>
            </w:pPr>
            <w:r w:rsidRPr="00C76031">
              <w:t>損切りライン・利確ラインや1回あたりの最大投資額をあらかじめ設定し、想定外の損失拡大を防ぐ</w:t>
            </w:r>
          </w:p>
        </w:tc>
        <w:tc>
          <w:tcPr>
            <w:tcW w:w="927" w:type="pct"/>
          </w:tcPr>
          <w:p w14:paraId="75588FB1" w14:textId="53517271" w:rsidR="003A3676"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1</w:t>
            </w:r>
          </w:p>
        </w:tc>
      </w:tr>
      <w:tr w:rsidR="003920C2" w14:paraId="7C603036" w14:textId="77777777" w:rsidTr="003A3676">
        <w:trPr>
          <w:trHeight w:val="454"/>
        </w:trPr>
        <w:tc>
          <w:tcPr>
            <w:tcW w:w="1142" w:type="pct"/>
          </w:tcPr>
          <w:p w14:paraId="4C6E47A5" w14:textId="15E5E662" w:rsidR="003920C2" w:rsidRDefault="00C76031" w:rsidP="003A3676">
            <w:pPr>
              <w:widowControl/>
              <w:jc w:val="left"/>
            </w:pPr>
            <w:r w:rsidRPr="00C76031">
              <w:t>ポートフォリオ・損益管理機能</w:t>
            </w:r>
          </w:p>
        </w:tc>
        <w:tc>
          <w:tcPr>
            <w:tcW w:w="2931" w:type="pct"/>
          </w:tcPr>
          <w:p w14:paraId="3DBF5916" w14:textId="22AD35FA" w:rsidR="003920C2" w:rsidRDefault="00C76031" w:rsidP="003A3676">
            <w:pPr>
              <w:widowControl/>
              <w:jc w:val="left"/>
            </w:pPr>
            <w:r w:rsidRPr="00C76031">
              <w:t>保有銘柄、含み損益、取引履歴をダッシュボードで一覧表示する</w:t>
            </w:r>
          </w:p>
        </w:tc>
        <w:tc>
          <w:tcPr>
            <w:tcW w:w="927" w:type="pct"/>
          </w:tcPr>
          <w:p w14:paraId="70C97A27" w14:textId="76A03A9B" w:rsidR="003920C2"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1</w:t>
            </w:r>
          </w:p>
        </w:tc>
      </w:tr>
      <w:tr w:rsidR="003920C2" w14:paraId="35D77822" w14:textId="77777777" w:rsidTr="003A3676">
        <w:trPr>
          <w:trHeight w:val="454"/>
        </w:trPr>
        <w:tc>
          <w:tcPr>
            <w:tcW w:w="1142" w:type="pct"/>
          </w:tcPr>
          <w:p w14:paraId="1126862D" w14:textId="6C5E64B0" w:rsidR="003920C2" w:rsidRDefault="00C76031" w:rsidP="003A3676">
            <w:pPr>
              <w:widowControl/>
              <w:jc w:val="left"/>
            </w:pPr>
            <w:r w:rsidRPr="00C76031">
              <w:t>通知・アラート機能</w:t>
            </w:r>
          </w:p>
        </w:tc>
        <w:tc>
          <w:tcPr>
            <w:tcW w:w="2931" w:type="pct"/>
          </w:tcPr>
          <w:p w14:paraId="0DF617E2" w14:textId="765CE17F" w:rsidR="003920C2" w:rsidRDefault="00C76031" w:rsidP="003A3676">
            <w:pPr>
              <w:widowControl/>
              <w:jc w:val="left"/>
            </w:pPr>
            <w:r w:rsidRPr="00C76031">
              <w:t>売買シグナルの発生や注文の約定をプッシュ通知でユーザーに知らせる</w:t>
            </w:r>
          </w:p>
        </w:tc>
        <w:tc>
          <w:tcPr>
            <w:tcW w:w="927" w:type="pct"/>
          </w:tcPr>
          <w:p w14:paraId="34FF0109" w14:textId="7BFCF1DB" w:rsidR="003920C2"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2</w:t>
            </w:r>
          </w:p>
        </w:tc>
      </w:tr>
      <w:tr w:rsidR="003920C2" w14:paraId="38BF037B" w14:textId="77777777" w:rsidTr="003A3676">
        <w:trPr>
          <w:trHeight w:val="454"/>
        </w:trPr>
        <w:tc>
          <w:tcPr>
            <w:tcW w:w="1142" w:type="pct"/>
          </w:tcPr>
          <w:p w14:paraId="26287D3B" w14:textId="111C12E5" w:rsidR="003920C2" w:rsidRDefault="00C76031" w:rsidP="003A3676">
            <w:pPr>
              <w:widowControl/>
              <w:jc w:val="left"/>
            </w:pPr>
            <w:r w:rsidRPr="00C76031">
              <w:t>戦略カスタマイズ機能</w:t>
            </w:r>
          </w:p>
        </w:tc>
        <w:tc>
          <w:tcPr>
            <w:tcW w:w="2931" w:type="pct"/>
          </w:tcPr>
          <w:p w14:paraId="7A5901D8" w14:textId="590AD0E2" w:rsidR="003920C2" w:rsidRDefault="00C76031" w:rsidP="003A3676">
            <w:pPr>
              <w:widowControl/>
              <w:jc w:val="left"/>
            </w:pPr>
            <w:r w:rsidRPr="00C76031">
              <w:t>使用する指標の種類や重み付け、判定の閾値をユーザー自身が調整できる</w:t>
            </w:r>
          </w:p>
        </w:tc>
        <w:tc>
          <w:tcPr>
            <w:tcW w:w="927" w:type="pct"/>
          </w:tcPr>
          <w:p w14:paraId="43A8AB43" w14:textId="31D764C2" w:rsidR="003920C2"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2</w:t>
            </w:r>
          </w:p>
        </w:tc>
      </w:tr>
      <w:tr w:rsidR="003920C2" w14:paraId="35D0C6BB" w14:textId="77777777" w:rsidTr="003A3676">
        <w:trPr>
          <w:trHeight w:val="454"/>
        </w:trPr>
        <w:tc>
          <w:tcPr>
            <w:tcW w:w="1142" w:type="pct"/>
          </w:tcPr>
          <w:p w14:paraId="12F54CDE" w14:textId="397786E1" w:rsidR="003920C2" w:rsidRDefault="00C76031" w:rsidP="003A3676">
            <w:pPr>
              <w:widowControl/>
              <w:jc w:val="left"/>
            </w:pPr>
            <w:r w:rsidRPr="00C76031">
              <w:t>AI判断根拠の可視化機能</w:t>
            </w:r>
          </w:p>
        </w:tc>
        <w:tc>
          <w:tcPr>
            <w:tcW w:w="2931" w:type="pct"/>
          </w:tcPr>
          <w:p w14:paraId="6792A98D" w14:textId="64A7E40C" w:rsidR="003920C2" w:rsidRDefault="00C76031" w:rsidP="003A3676">
            <w:pPr>
              <w:widowControl/>
              <w:jc w:val="left"/>
            </w:pPr>
            <w:r w:rsidRPr="00C76031">
              <w:t>なぜそのシグナルを出したのかをAIが簡潔な言葉で説明し、判断の透明性を高める</w:t>
            </w:r>
          </w:p>
        </w:tc>
        <w:tc>
          <w:tcPr>
            <w:tcW w:w="927" w:type="pct"/>
          </w:tcPr>
          <w:p w14:paraId="007F7C50" w14:textId="2F41263E" w:rsidR="003920C2" w:rsidRPr="00A00CF7" w:rsidRDefault="002A3BDE" w:rsidP="003A3676">
            <w:pPr>
              <w:widowControl/>
              <w:jc w:val="left"/>
              <w:rPr>
                <w:rFonts w:asciiTheme="minorEastAsia" w:hAnsiTheme="minorEastAsia" w:cs="ＭＳ 明朝"/>
              </w:rPr>
            </w:pPr>
            <w:r>
              <w:rPr>
                <w:rFonts w:asciiTheme="minorEastAsia" w:hAnsiTheme="minorEastAsia" w:cs="ＭＳ 明朝" w:hint="eastAsia"/>
              </w:rPr>
              <w:t>3</w:t>
            </w:r>
          </w:p>
        </w:tc>
      </w:tr>
    </w:tbl>
    <w:p w14:paraId="10F57475" w14:textId="47D97C39" w:rsidR="00C77611" w:rsidRDefault="00C77611" w:rsidP="003920C2"/>
    <w:sectPr w:rsidR="00C77611" w:rsidSect="00C77611">
      <w:type w:val="continuous"/>
      <w:pgSz w:w="11906" w:h="16838" w:code="9"/>
      <w:pgMar w:top="1021" w:right="992" w:bottom="1361" w:left="992" w:header="737" w:footer="624" w:gutter="0"/>
      <w:cols w:space="424"/>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kunishi11" w:date="2026-06-19T08:29:00Z" w:initials="福西広晃">
    <w:p w14:paraId="4A3A6849" w14:textId="75E2E348" w:rsidR="003A3676" w:rsidRPr="003A3676" w:rsidRDefault="003A3676">
      <w:pPr>
        <w:pStyle w:val="afa"/>
      </w:pPr>
      <w:r>
        <w:rPr>
          <w:rStyle w:val="af9"/>
        </w:rPr>
        <w:annotationRef/>
      </w:r>
      <w:r>
        <w:rPr>
          <w:rFonts w:hint="eastAsia"/>
        </w:rPr>
        <w:t>例：</w:t>
      </w:r>
      <w:r w:rsidRPr="003A3676">
        <w:rPr>
          <w:rFonts w:hint="eastAsia"/>
        </w:rPr>
        <w:t>株価チャート表示、銘柄検索、テクニカル指標（移動平均・</w:t>
      </w:r>
      <w:r w:rsidRPr="003A3676">
        <w:t>RSI・MACD等）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3A68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F7C57" w16cex:dateUtc="2026-06-18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3A6849" w16cid:durableId="2DDF7C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8BAA" w14:textId="77777777" w:rsidR="000276F5" w:rsidRDefault="000276F5" w:rsidP="00693E6B">
      <w:r>
        <w:separator/>
      </w:r>
    </w:p>
  </w:endnote>
  <w:endnote w:type="continuationSeparator" w:id="0">
    <w:p w14:paraId="732D920C" w14:textId="77777777" w:rsidR="000276F5" w:rsidRDefault="000276F5" w:rsidP="0069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038279"/>
      <w:docPartObj>
        <w:docPartGallery w:val="Page Numbers (Bottom of Page)"/>
        <w:docPartUnique/>
      </w:docPartObj>
    </w:sdtPr>
    <w:sdtEndPr/>
    <w:sdtContent>
      <w:p w14:paraId="6266B4D6" w14:textId="0AA68D39" w:rsidR="00693E6B" w:rsidRDefault="00693E6B">
        <w:pPr>
          <w:pStyle w:val="a6"/>
          <w:jc w:val="center"/>
        </w:pPr>
        <w:r>
          <w:fldChar w:fldCharType="begin"/>
        </w:r>
        <w:r>
          <w:instrText>PAGE   \* MERGEFORMAT</w:instrText>
        </w:r>
        <w:r>
          <w:fldChar w:fldCharType="separate"/>
        </w:r>
        <w:r>
          <w:rPr>
            <w:lang w:val="ja-JP"/>
          </w:rPr>
          <w:t>2</w:t>
        </w:r>
        <w:r>
          <w:fldChar w:fldCharType="end"/>
        </w:r>
      </w:p>
    </w:sdtContent>
  </w:sdt>
  <w:p w14:paraId="1FB1029B" w14:textId="77777777" w:rsidR="00693E6B" w:rsidRDefault="00693E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1454" w14:textId="77777777" w:rsidR="000276F5" w:rsidRDefault="000276F5" w:rsidP="00693E6B">
      <w:r>
        <w:separator/>
      </w:r>
    </w:p>
  </w:footnote>
  <w:footnote w:type="continuationSeparator" w:id="0">
    <w:p w14:paraId="3919B8A9" w14:textId="77777777" w:rsidR="000276F5" w:rsidRDefault="000276F5" w:rsidP="0069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5F95" w14:textId="09F070DE" w:rsidR="00693E6B" w:rsidRPr="00693E6B" w:rsidRDefault="005F3EEE">
    <w:pPr>
      <w:pStyle w:val="a4"/>
      <w:rPr>
        <w:sz w:val="16"/>
        <w:szCs w:val="18"/>
      </w:rPr>
    </w:pPr>
    <w:r>
      <w:rPr>
        <w:sz w:val="16"/>
        <w:szCs w:val="18"/>
      </w:rPr>
      <w:t>202</w:t>
    </w:r>
    <w:r w:rsidR="004553DE">
      <w:rPr>
        <w:sz w:val="16"/>
        <w:szCs w:val="18"/>
      </w:rPr>
      <w:t>6</w:t>
    </w:r>
    <w:r w:rsidR="00693E6B">
      <w:rPr>
        <w:rFonts w:hint="eastAsia"/>
        <w:sz w:val="16"/>
        <w:szCs w:val="18"/>
        <w:lang w:val="ja-JP"/>
      </w:rPr>
      <w:t xml:space="preserve">年度 </w:t>
    </w:r>
    <w:r w:rsidR="004553DE">
      <w:rPr>
        <w:rFonts w:hint="eastAsia"/>
        <w:sz w:val="16"/>
        <w:szCs w:val="18"/>
        <w:lang w:val="ja-JP"/>
      </w:rPr>
      <w:t>社会情報プロジェクト実習</w:t>
    </w:r>
    <w:r w:rsidR="004553DE">
      <w:rPr>
        <w:sz w:val="16"/>
        <w:szCs w:val="18"/>
        <w:lang w:val="ja-JP"/>
      </w:rPr>
      <w:t>I</w:t>
    </w:r>
    <w:r w:rsidR="00693E6B" w:rsidRPr="00693E6B">
      <w:rPr>
        <w:sz w:val="16"/>
        <w:szCs w:val="18"/>
      </w:rPr>
      <w:ptab w:relativeTo="margin" w:alignment="center" w:leader="none"/>
    </w:r>
    <w:r w:rsidR="00693E6B" w:rsidRPr="00693E6B">
      <w:rPr>
        <w:sz w:val="16"/>
        <w:szCs w:val="18"/>
      </w:rPr>
      <w:ptab w:relativeTo="margin" w:alignment="right" w:leader="none"/>
    </w:r>
    <w:r w:rsidR="004553DE">
      <w:rPr>
        <w:rFonts w:hint="eastAsia"/>
        <w:sz w:val="16"/>
        <w:szCs w:val="18"/>
        <w:lang w:val="ja-JP"/>
      </w:rPr>
      <w:t>レポート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EAB"/>
    <w:multiLevelType w:val="hybridMultilevel"/>
    <w:tmpl w:val="71985BE2"/>
    <w:lvl w:ilvl="0" w:tplc="F1C8284A">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150E7698"/>
    <w:multiLevelType w:val="hybridMultilevel"/>
    <w:tmpl w:val="D826C8C8"/>
    <w:lvl w:ilvl="0" w:tplc="FF6A4E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F5B511C"/>
    <w:multiLevelType w:val="multilevel"/>
    <w:tmpl w:val="6E94870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AC823F1"/>
    <w:multiLevelType w:val="hybridMultilevel"/>
    <w:tmpl w:val="0A46602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ACA5B56"/>
    <w:multiLevelType w:val="multilevel"/>
    <w:tmpl w:val="79E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D0E1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375407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AFA54A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6D7A2712"/>
    <w:multiLevelType w:val="hybridMultilevel"/>
    <w:tmpl w:val="40A2D49E"/>
    <w:lvl w:ilvl="0" w:tplc="DC00AE64">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7BA6676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7CE363F4"/>
    <w:multiLevelType w:val="multilevel"/>
    <w:tmpl w:val="17403FCE"/>
    <w:lvl w:ilvl="0">
      <w:start w:val="1"/>
      <w:numFmt w:val="decimal"/>
      <w:pStyle w:val="a"/>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896894695">
    <w:abstractNumId w:val="1"/>
  </w:num>
  <w:num w:numId="2" w16cid:durableId="2079938240">
    <w:abstractNumId w:val="6"/>
  </w:num>
  <w:num w:numId="3" w16cid:durableId="1858343683">
    <w:abstractNumId w:val="8"/>
  </w:num>
  <w:num w:numId="4" w16cid:durableId="1430079940">
    <w:abstractNumId w:val="0"/>
  </w:num>
  <w:num w:numId="5" w16cid:durableId="1307902610">
    <w:abstractNumId w:val="7"/>
  </w:num>
  <w:num w:numId="6" w16cid:durableId="143815821">
    <w:abstractNumId w:val="2"/>
  </w:num>
  <w:num w:numId="7" w16cid:durableId="412581597">
    <w:abstractNumId w:val="5"/>
  </w:num>
  <w:num w:numId="8" w16cid:durableId="1024750585">
    <w:abstractNumId w:val="10"/>
  </w:num>
  <w:num w:numId="9" w16cid:durableId="1544705451">
    <w:abstractNumId w:val="3"/>
  </w:num>
  <w:num w:numId="10" w16cid:durableId="895820418">
    <w:abstractNumId w:val="9"/>
  </w:num>
  <w:num w:numId="11" w16cid:durableId="19413278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kunishi11">
    <w15:presenceInfo w15:providerId="None" w15:userId="fukunishi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8D"/>
    <w:rsid w:val="00003269"/>
    <w:rsid w:val="00006575"/>
    <w:rsid w:val="000164A8"/>
    <w:rsid w:val="0002358C"/>
    <w:rsid w:val="00023FB9"/>
    <w:rsid w:val="000276F5"/>
    <w:rsid w:val="000405F5"/>
    <w:rsid w:val="00056C12"/>
    <w:rsid w:val="00061FC4"/>
    <w:rsid w:val="00062AD1"/>
    <w:rsid w:val="00063022"/>
    <w:rsid w:val="000718FA"/>
    <w:rsid w:val="00073A30"/>
    <w:rsid w:val="00074311"/>
    <w:rsid w:val="00081638"/>
    <w:rsid w:val="00083392"/>
    <w:rsid w:val="000948F1"/>
    <w:rsid w:val="000A6901"/>
    <w:rsid w:val="000D0D69"/>
    <w:rsid w:val="000D1004"/>
    <w:rsid w:val="000D1206"/>
    <w:rsid w:val="000D7A8F"/>
    <w:rsid w:val="000F5644"/>
    <w:rsid w:val="00100AD1"/>
    <w:rsid w:val="00122AA2"/>
    <w:rsid w:val="00130E45"/>
    <w:rsid w:val="001469DE"/>
    <w:rsid w:val="00147962"/>
    <w:rsid w:val="00147D10"/>
    <w:rsid w:val="001701A6"/>
    <w:rsid w:val="00173491"/>
    <w:rsid w:val="00183B8D"/>
    <w:rsid w:val="0018443B"/>
    <w:rsid w:val="00187F37"/>
    <w:rsid w:val="001A4BE8"/>
    <w:rsid w:val="001A4F3E"/>
    <w:rsid w:val="001C4CA6"/>
    <w:rsid w:val="001C6D52"/>
    <w:rsid w:val="001F5E24"/>
    <w:rsid w:val="002007B4"/>
    <w:rsid w:val="00212097"/>
    <w:rsid w:val="002121E8"/>
    <w:rsid w:val="0022161C"/>
    <w:rsid w:val="00225F84"/>
    <w:rsid w:val="0024174C"/>
    <w:rsid w:val="00246EF5"/>
    <w:rsid w:val="002816E9"/>
    <w:rsid w:val="00285DE0"/>
    <w:rsid w:val="00296276"/>
    <w:rsid w:val="002A2B65"/>
    <w:rsid w:val="002A367D"/>
    <w:rsid w:val="002A3BDE"/>
    <w:rsid w:val="002A7612"/>
    <w:rsid w:val="002B0CC2"/>
    <w:rsid w:val="002B13F4"/>
    <w:rsid w:val="002B3655"/>
    <w:rsid w:val="002B3EB9"/>
    <w:rsid w:val="002B6D26"/>
    <w:rsid w:val="002C3BC4"/>
    <w:rsid w:val="002D0578"/>
    <w:rsid w:val="002D2E49"/>
    <w:rsid w:val="002E5BC6"/>
    <w:rsid w:val="002F3A2E"/>
    <w:rsid w:val="002F7A6D"/>
    <w:rsid w:val="00303667"/>
    <w:rsid w:val="003242F4"/>
    <w:rsid w:val="003663A7"/>
    <w:rsid w:val="003752E2"/>
    <w:rsid w:val="003755DB"/>
    <w:rsid w:val="003920C2"/>
    <w:rsid w:val="003A3676"/>
    <w:rsid w:val="003B61A6"/>
    <w:rsid w:val="003C20A0"/>
    <w:rsid w:val="003D3690"/>
    <w:rsid w:val="003E09F4"/>
    <w:rsid w:val="003E46F3"/>
    <w:rsid w:val="003E4FEB"/>
    <w:rsid w:val="003F1F9D"/>
    <w:rsid w:val="003F2F5A"/>
    <w:rsid w:val="00400C2B"/>
    <w:rsid w:val="00404273"/>
    <w:rsid w:val="00411F8B"/>
    <w:rsid w:val="00416FA9"/>
    <w:rsid w:val="0041709F"/>
    <w:rsid w:val="00421E29"/>
    <w:rsid w:val="00431ED3"/>
    <w:rsid w:val="00445D4E"/>
    <w:rsid w:val="0044648B"/>
    <w:rsid w:val="004553DE"/>
    <w:rsid w:val="004646A6"/>
    <w:rsid w:val="00464D24"/>
    <w:rsid w:val="0046722F"/>
    <w:rsid w:val="004774B7"/>
    <w:rsid w:val="004848CD"/>
    <w:rsid w:val="0048722A"/>
    <w:rsid w:val="0049175F"/>
    <w:rsid w:val="004A2B20"/>
    <w:rsid w:val="004B35E8"/>
    <w:rsid w:val="004D1867"/>
    <w:rsid w:val="004D6A55"/>
    <w:rsid w:val="004E0372"/>
    <w:rsid w:val="004E3B31"/>
    <w:rsid w:val="00503F9E"/>
    <w:rsid w:val="00525EA6"/>
    <w:rsid w:val="005335ED"/>
    <w:rsid w:val="0055463D"/>
    <w:rsid w:val="005665AC"/>
    <w:rsid w:val="00586EE8"/>
    <w:rsid w:val="00593D36"/>
    <w:rsid w:val="00596100"/>
    <w:rsid w:val="00597386"/>
    <w:rsid w:val="005A5877"/>
    <w:rsid w:val="005C5A14"/>
    <w:rsid w:val="005D57DD"/>
    <w:rsid w:val="005E54BC"/>
    <w:rsid w:val="005F2BB9"/>
    <w:rsid w:val="005F3A9C"/>
    <w:rsid w:val="005F3EEE"/>
    <w:rsid w:val="00602B2A"/>
    <w:rsid w:val="00603DA6"/>
    <w:rsid w:val="00605849"/>
    <w:rsid w:val="00624BF6"/>
    <w:rsid w:val="006250EE"/>
    <w:rsid w:val="00627615"/>
    <w:rsid w:val="00637E60"/>
    <w:rsid w:val="006521D5"/>
    <w:rsid w:val="0066377E"/>
    <w:rsid w:val="00693E51"/>
    <w:rsid w:val="00693E6B"/>
    <w:rsid w:val="006A4D48"/>
    <w:rsid w:val="006A5264"/>
    <w:rsid w:val="006B2CC9"/>
    <w:rsid w:val="006C1A5E"/>
    <w:rsid w:val="006C3386"/>
    <w:rsid w:val="006D514A"/>
    <w:rsid w:val="0070675C"/>
    <w:rsid w:val="0072013E"/>
    <w:rsid w:val="00724382"/>
    <w:rsid w:val="00731E8E"/>
    <w:rsid w:val="00747250"/>
    <w:rsid w:val="00753327"/>
    <w:rsid w:val="0075605D"/>
    <w:rsid w:val="00756A06"/>
    <w:rsid w:val="00757A84"/>
    <w:rsid w:val="00764BA2"/>
    <w:rsid w:val="007669F0"/>
    <w:rsid w:val="00780A22"/>
    <w:rsid w:val="00786B8C"/>
    <w:rsid w:val="00795491"/>
    <w:rsid w:val="007971C2"/>
    <w:rsid w:val="007B1B17"/>
    <w:rsid w:val="007D269F"/>
    <w:rsid w:val="007D5BBA"/>
    <w:rsid w:val="007E4529"/>
    <w:rsid w:val="007E74E1"/>
    <w:rsid w:val="00803032"/>
    <w:rsid w:val="00814669"/>
    <w:rsid w:val="00815072"/>
    <w:rsid w:val="00840368"/>
    <w:rsid w:val="00851A03"/>
    <w:rsid w:val="0086140C"/>
    <w:rsid w:val="008669E0"/>
    <w:rsid w:val="00877448"/>
    <w:rsid w:val="008871AF"/>
    <w:rsid w:val="00896B9D"/>
    <w:rsid w:val="008B06A0"/>
    <w:rsid w:val="008B4410"/>
    <w:rsid w:val="008E26E2"/>
    <w:rsid w:val="008E2BEE"/>
    <w:rsid w:val="008E5EE3"/>
    <w:rsid w:val="008F35CA"/>
    <w:rsid w:val="008F5BC6"/>
    <w:rsid w:val="00912E1C"/>
    <w:rsid w:val="009159B0"/>
    <w:rsid w:val="00922451"/>
    <w:rsid w:val="009322AC"/>
    <w:rsid w:val="00943127"/>
    <w:rsid w:val="00950001"/>
    <w:rsid w:val="00953980"/>
    <w:rsid w:val="009571E3"/>
    <w:rsid w:val="009575B6"/>
    <w:rsid w:val="009657FE"/>
    <w:rsid w:val="00967DA8"/>
    <w:rsid w:val="00986ADE"/>
    <w:rsid w:val="00995D8F"/>
    <w:rsid w:val="00996744"/>
    <w:rsid w:val="009B1DB1"/>
    <w:rsid w:val="009C0DB9"/>
    <w:rsid w:val="009D2482"/>
    <w:rsid w:val="009D315F"/>
    <w:rsid w:val="00A00CF7"/>
    <w:rsid w:val="00A0464A"/>
    <w:rsid w:val="00A067A3"/>
    <w:rsid w:val="00A130BC"/>
    <w:rsid w:val="00A22BDD"/>
    <w:rsid w:val="00A43A58"/>
    <w:rsid w:val="00A51CB3"/>
    <w:rsid w:val="00A63050"/>
    <w:rsid w:val="00A63676"/>
    <w:rsid w:val="00A71DE6"/>
    <w:rsid w:val="00A82473"/>
    <w:rsid w:val="00A917C7"/>
    <w:rsid w:val="00A933E0"/>
    <w:rsid w:val="00AA6D84"/>
    <w:rsid w:val="00AB570D"/>
    <w:rsid w:val="00AC3BA8"/>
    <w:rsid w:val="00AE7850"/>
    <w:rsid w:val="00B01A24"/>
    <w:rsid w:val="00B03CBF"/>
    <w:rsid w:val="00B0540D"/>
    <w:rsid w:val="00B22695"/>
    <w:rsid w:val="00B2357E"/>
    <w:rsid w:val="00B31903"/>
    <w:rsid w:val="00B40D86"/>
    <w:rsid w:val="00B43882"/>
    <w:rsid w:val="00B4467B"/>
    <w:rsid w:val="00B479B9"/>
    <w:rsid w:val="00B5365A"/>
    <w:rsid w:val="00B60428"/>
    <w:rsid w:val="00B6538E"/>
    <w:rsid w:val="00B73987"/>
    <w:rsid w:val="00B76837"/>
    <w:rsid w:val="00B768BA"/>
    <w:rsid w:val="00B814F3"/>
    <w:rsid w:val="00B90BAA"/>
    <w:rsid w:val="00B97C14"/>
    <w:rsid w:val="00BA4021"/>
    <w:rsid w:val="00BB5E8A"/>
    <w:rsid w:val="00BB7D60"/>
    <w:rsid w:val="00BC5C0F"/>
    <w:rsid w:val="00BD4036"/>
    <w:rsid w:val="00BE20C7"/>
    <w:rsid w:val="00BF1055"/>
    <w:rsid w:val="00C07D14"/>
    <w:rsid w:val="00C10DBE"/>
    <w:rsid w:val="00C17EA0"/>
    <w:rsid w:val="00C25696"/>
    <w:rsid w:val="00C35C52"/>
    <w:rsid w:val="00C37247"/>
    <w:rsid w:val="00C52EE8"/>
    <w:rsid w:val="00C60DA5"/>
    <w:rsid w:val="00C76031"/>
    <w:rsid w:val="00C77611"/>
    <w:rsid w:val="00C82015"/>
    <w:rsid w:val="00C9096A"/>
    <w:rsid w:val="00CA20ED"/>
    <w:rsid w:val="00CA681D"/>
    <w:rsid w:val="00CB6149"/>
    <w:rsid w:val="00CC765B"/>
    <w:rsid w:val="00CE0C2E"/>
    <w:rsid w:val="00CE1442"/>
    <w:rsid w:val="00D0370C"/>
    <w:rsid w:val="00D22EC6"/>
    <w:rsid w:val="00D3311E"/>
    <w:rsid w:val="00D400BD"/>
    <w:rsid w:val="00D74E75"/>
    <w:rsid w:val="00D8674C"/>
    <w:rsid w:val="00DA630E"/>
    <w:rsid w:val="00DB5216"/>
    <w:rsid w:val="00DC07DE"/>
    <w:rsid w:val="00DD1348"/>
    <w:rsid w:val="00DE61EE"/>
    <w:rsid w:val="00DE7803"/>
    <w:rsid w:val="00E07457"/>
    <w:rsid w:val="00E108CA"/>
    <w:rsid w:val="00E22446"/>
    <w:rsid w:val="00E3443B"/>
    <w:rsid w:val="00E638EA"/>
    <w:rsid w:val="00E64470"/>
    <w:rsid w:val="00E71CE9"/>
    <w:rsid w:val="00E72DD9"/>
    <w:rsid w:val="00E75324"/>
    <w:rsid w:val="00E76DDB"/>
    <w:rsid w:val="00E822E3"/>
    <w:rsid w:val="00E84AC9"/>
    <w:rsid w:val="00E90A47"/>
    <w:rsid w:val="00EA103E"/>
    <w:rsid w:val="00EA64D2"/>
    <w:rsid w:val="00EB2E6F"/>
    <w:rsid w:val="00EB561F"/>
    <w:rsid w:val="00EC0527"/>
    <w:rsid w:val="00EC6B50"/>
    <w:rsid w:val="00ED1F34"/>
    <w:rsid w:val="00EE0628"/>
    <w:rsid w:val="00EE14B3"/>
    <w:rsid w:val="00EE1DDA"/>
    <w:rsid w:val="00EE22ED"/>
    <w:rsid w:val="00EE728D"/>
    <w:rsid w:val="00F051C1"/>
    <w:rsid w:val="00F115B4"/>
    <w:rsid w:val="00F13F0B"/>
    <w:rsid w:val="00F1593B"/>
    <w:rsid w:val="00F240D6"/>
    <w:rsid w:val="00F40385"/>
    <w:rsid w:val="00F562BB"/>
    <w:rsid w:val="00F578ED"/>
    <w:rsid w:val="00F711D4"/>
    <w:rsid w:val="00F73B0A"/>
    <w:rsid w:val="00F75671"/>
    <w:rsid w:val="00F77342"/>
    <w:rsid w:val="00F800E3"/>
    <w:rsid w:val="00F91350"/>
    <w:rsid w:val="00FA15F0"/>
    <w:rsid w:val="00FB682B"/>
    <w:rsid w:val="00FB7E40"/>
    <w:rsid w:val="00FC6C56"/>
    <w:rsid w:val="00FD0E03"/>
    <w:rsid w:val="00FF0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5B361B"/>
  <w15:chartTrackingRefBased/>
  <w15:docId w15:val="{8B63F725-B23D-407B-9F35-6AE619AC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7A8F"/>
    <w:pPr>
      <w:widowControl w:val="0"/>
      <w:jc w:val="both"/>
    </w:pPr>
  </w:style>
  <w:style w:type="paragraph" w:styleId="1">
    <w:name w:val="heading 1"/>
    <w:basedOn w:val="a0"/>
    <w:next w:val="a0"/>
    <w:link w:val="10"/>
    <w:uiPriority w:val="9"/>
    <w:qFormat/>
    <w:rsid w:val="00815072"/>
    <w:pPr>
      <w:keepNext/>
      <w:spacing w:line="400" w:lineRule="exact"/>
      <w:outlineLvl w:val="0"/>
    </w:pPr>
    <w:rPr>
      <w:rFonts w:asciiTheme="majorHAnsi" w:eastAsiaTheme="majorEastAsia" w:hAnsiTheme="majorHAnsi" w:cstheme="majorBidi"/>
      <w:sz w:val="24"/>
      <w:szCs w:val="24"/>
    </w:rPr>
  </w:style>
  <w:style w:type="paragraph" w:styleId="2">
    <w:name w:val="heading 2"/>
    <w:basedOn w:val="a0"/>
    <w:next w:val="a0"/>
    <w:link w:val="20"/>
    <w:uiPriority w:val="9"/>
    <w:unhideWhenUsed/>
    <w:qFormat/>
    <w:rsid w:val="00BE20C7"/>
    <w:pPr>
      <w:keepNext/>
      <w:outlineLvl w:val="1"/>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93E6B"/>
    <w:pPr>
      <w:tabs>
        <w:tab w:val="center" w:pos="4252"/>
        <w:tab w:val="right" w:pos="8504"/>
      </w:tabs>
      <w:snapToGrid w:val="0"/>
    </w:pPr>
  </w:style>
  <w:style w:type="character" w:customStyle="1" w:styleId="a5">
    <w:name w:val="ヘッダー (文字)"/>
    <w:basedOn w:val="a1"/>
    <w:link w:val="a4"/>
    <w:uiPriority w:val="99"/>
    <w:rsid w:val="00693E6B"/>
  </w:style>
  <w:style w:type="paragraph" w:styleId="a6">
    <w:name w:val="footer"/>
    <w:basedOn w:val="a0"/>
    <w:link w:val="a7"/>
    <w:uiPriority w:val="99"/>
    <w:unhideWhenUsed/>
    <w:rsid w:val="00693E6B"/>
    <w:pPr>
      <w:tabs>
        <w:tab w:val="center" w:pos="4252"/>
        <w:tab w:val="right" w:pos="8504"/>
      </w:tabs>
      <w:snapToGrid w:val="0"/>
    </w:pPr>
  </w:style>
  <w:style w:type="character" w:customStyle="1" w:styleId="a7">
    <w:name w:val="フッター (文字)"/>
    <w:basedOn w:val="a1"/>
    <w:link w:val="a6"/>
    <w:uiPriority w:val="99"/>
    <w:rsid w:val="00693E6B"/>
  </w:style>
  <w:style w:type="character" w:customStyle="1" w:styleId="10">
    <w:name w:val="見出し 1 (文字)"/>
    <w:basedOn w:val="a1"/>
    <w:link w:val="1"/>
    <w:uiPriority w:val="9"/>
    <w:rsid w:val="00815072"/>
    <w:rPr>
      <w:rFonts w:asciiTheme="majorHAnsi" w:eastAsiaTheme="majorEastAsia" w:hAnsiTheme="majorHAnsi" w:cstheme="majorBidi"/>
      <w:sz w:val="24"/>
      <w:szCs w:val="24"/>
    </w:rPr>
  </w:style>
  <w:style w:type="character" w:customStyle="1" w:styleId="a8">
    <w:name w:val="タイトル"/>
    <w:basedOn w:val="a9"/>
    <w:uiPriority w:val="1"/>
    <w:qFormat/>
    <w:rsid w:val="003663A7"/>
    <w:rPr>
      <w:rFonts w:eastAsiaTheme="majorEastAsia"/>
      <w:b/>
      <w:bCs/>
      <w:sz w:val="28"/>
      <w:bdr w:val="none" w:sz="0" w:space="0" w:color="auto"/>
    </w:rPr>
  </w:style>
  <w:style w:type="paragraph" w:customStyle="1" w:styleId="aa">
    <w:name w:val="所属"/>
    <w:basedOn w:val="a0"/>
    <w:link w:val="ab"/>
    <w:qFormat/>
    <w:rsid w:val="000D1206"/>
    <w:pPr>
      <w:jc w:val="center"/>
    </w:pPr>
    <w:rPr>
      <w:sz w:val="18"/>
    </w:rPr>
  </w:style>
  <w:style w:type="paragraph" w:customStyle="1" w:styleId="ac">
    <w:name w:val="著者"/>
    <w:basedOn w:val="a0"/>
    <w:link w:val="ad"/>
    <w:qFormat/>
    <w:rsid w:val="000D1206"/>
    <w:pPr>
      <w:jc w:val="center"/>
    </w:pPr>
  </w:style>
  <w:style w:type="character" w:styleId="a9">
    <w:name w:val="Strong"/>
    <w:basedOn w:val="a1"/>
    <w:uiPriority w:val="22"/>
    <w:qFormat/>
    <w:rsid w:val="007D269F"/>
    <w:rPr>
      <w:b/>
      <w:bCs/>
    </w:rPr>
  </w:style>
  <w:style w:type="character" w:customStyle="1" w:styleId="ab">
    <w:name w:val="所属 (文字)"/>
    <w:basedOn w:val="a1"/>
    <w:link w:val="aa"/>
    <w:rsid w:val="000D1206"/>
    <w:rPr>
      <w:sz w:val="18"/>
    </w:rPr>
  </w:style>
  <w:style w:type="paragraph" w:styleId="21">
    <w:name w:val="Intense Quote"/>
    <w:basedOn w:val="a0"/>
    <w:next w:val="a0"/>
    <w:link w:val="22"/>
    <w:uiPriority w:val="30"/>
    <w:qFormat/>
    <w:rsid w:val="007971C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d">
    <w:name w:val="著者 (文字)"/>
    <w:basedOn w:val="a1"/>
    <w:link w:val="ac"/>
    <w:rsid w:val="000D1206"/>
  </w:style>
  <w:style w:type="character" w:customStyle="1" w:styleId="22">
    <w:name w:val="引用文 2 (文字)"/>
    <w:basedOn w:val="a1"/>
    <w:link w:val="21"/>
    <w:uiPriority w:val="30"/>
    <w:rsid w:val="007971C2"/>
    <w:rPr>
      <w:i/>
      <w:iCs/>
      <w:color w:val="4472C4" w:themeColor="accent1"/>
    </w:rPr>
  </w:style>
  <w:style w:type="paragraph" w:styleId="ae">
    <w:name w:val="List Paragraph"/>
    <w:basedOn w:val="a0"/>
    <w:uiPriority w:val="34"/>
    <w:qFormat/>
    <w:rsid w:val="00B97C14"/>
    <w:pPr>
      <w:ind w:leftChars="400" w:left="840"/>
    </w:pPr>
  </w:style>
  <w:style w:type="paragraph" w:customStyle="1" w:styleId="af">
    <w:name w:val="章"/>
    <w:basedOn w:val="1"/>
    <w:link w:val="af0"/>
    <w:rsid w:val="00EA64D2"/>
  </w:style>
  <w:style w:type="paragraph" w:customStyle="1" w:styleId="af1">
    <w:name w:val="段落"/>
    <w:basedOn w:val="a0"/>
    <w:qFormat/>
    <w:rsid w:val="00E108CA"/>
    <w:pPr>
      <w:ind w:firstLineChars="100" w:firstLine="200"/>
    </w:pPr>
    <w:rPr>
      <w:rFonts w:ascii="Yu Gothic" w:eastAsia="Yu Gothic" w:hAnsi="Yu Gothic"/>
      <w:color w:val="000000"/>
      <w:sz w:val="20"/>
      <w:szCs w:val="20"/>
    </w:rPr>
  </w:style>
  <w:style w:type="character" w:styleId="af2">
    <w:name w:val="Hyperlink"/>
    <w:basedOn w:val="a1"/>
    <w:uiPriority w:val="99"/>
    <w:unhideWhenUsed/>
    <w:rsid w:val="003E09F4"/>
    <w:rPr>
      <w:color w:val="0563C1" w:themeColor="hyperlink"/>
      <w:u w:val="single"/>
    </w:rPr>
  </w:style>
  <w:style w:type="character" w:styleId="af3">
    <w:name w:val="Unresolved Mention"/>
    <w:basedOn w:val="a1"/>
    <w:uiPriority w:val="99"/>
    <w:semiHidden/>
    <w:unhideWhenUsed/>
    <w:rsid w:val="003E09F4"/>
    <w:rPr>
      <w:color w:val="605E5C"/>
      <w:shd w:val="clear" w:color="auto" w:fill="E1DFDD"/>
    </w:rPr>
  </w:style>
  <w:style w:type="paragraph" w:customStyle="1" w:styleId="a">
    <w:name w:val="セクション"/>
    <w:basedOn w:val="af"/>
    <w:link w:val="af4"/>
    <w:qFormat/>
    <w:rsid w:val="006521D5"/>
    <w:pPr>
      <w:numPr>
        <w:numId w:val="8"/>
      </w:numPr>
    </w:pPr>
  </w:style>
  <w:style w:type="character" w:customStyle="1" w:styleId="af0">
    <w:name w:val="章 (文字)"/>
    <w:basedOn w:val="10"/>
    <w:link w:val="af"/>
    <w:rsid w:val="006521D5"/>
    <w:rPr>
      <w:rFonts w:asciiTheme="majorHAnsi" w:eastAsiaTheme="majorEastAsia" w:hAnsiTheme="majorHAnsi" w:cstheme="majorBidi"/>
      <w:sz w:val="24"/>
      <w:szCs w:val="24"/>
    </w:rPr>
  </w:style>
  <w:style w:type="character" w:customStyle="1" w:styleId="af4">
    <w:name w:val="セクション (文字)"/>
    <w:basedOn w:val="af0"/>
    <w:link w:val="a"/>
    <w:rsid w:val="006521D5"/>
    <w:rPr>
      <w:rFonts w:asciiTheme="majorHAnsi" w:eastAsiaTheme="majorEastAsia" w:hAnsiTheme="majorHAnsi" w:cstheme="majorBidi"/>
      <w:sz w:val="24"/>
      <w:szCs w:val="24"/>
    </w:rPr>
  </w:style>
  <w:style w:type="paragraph" w:styleId="af5">
    <w:name w:val="caption"/>
    <w:basedOn w:val="a0"/>
    <w:next w:val="a0"/>
    <w:uiPriority w:val="35"/>
    <w:unhideWhenUsed/>
    <w:qFormat/>
    <w:rsid w:val="00FC6C56"/>
    <w:rPr>
      <w:b/>
      <w:bCs/>
      <w:szCs w:val="21"/>
    </w:rPr>
  </w:style>
  <w:style w:type="character" w:styleId="af6">
    <w:name w:val="Placeholder Text"/>
    <w:basedOn w:val="a1"/>
    <w:uiPriority w:val="99"/>
    <w:semiHidden/>
    <w:rsid w:val="009159B0"/>
    <w:rPr>
      <w:color w:val="666666"/>
    </w:rPr>
  </w:style>
  <w:style w:type="character" w:customStyle="1" w:styleId="20">
    <w:name w:val="見出し 2 (文字)"/>
    <w:basedOn w:val="a1"/>
    <w:link w:val="2"/>
    <w:uiPriority w:val="9"/>
    <w:rsid w:val="00BE20C7"/>
    <w:rPr>
      <w:rFonts w:asciiTheme="majorHAnsi" w:eastAsiaTheme="majorEastAsia" w:hAnsiTheme="majorHAnsi" w:cstheme="majorBidi"/>
    </w:rPr>
  </w:style>
  <w:style w:type="table" w:styleId="af7">
    <w:name w:val="Table Grid"/>
    <w:basedOn w:val="a2"/>
    <w:uiPriority w:val="39"/>
    <w:rsid w:val="00DD1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2"/>
    <w:uiPriority w:val="45"/>
    <w:rsid w:val="00DD13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Plain Table 3"/>
    <w:basedOn w:val="a2"/>
    <w:uiPriority w:val="43"/>
    <w:rsid w:val="00DD13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30">
    <w:name w:val="Grid Table 3"/>
    <w:basedOn w:val="a2"/>
    <w:uiPriority w:val="48"/>
    <w:rsid w:val="00DD13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0">
    <w:name w:val="Grid Table 5 Dark"/>
    <w:basedOn w:val="a2"/>
    <w:uiPriority w:val="50"/>
    <w:rsid w:val="00DD13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2"/>
    <w:uiPriority w:val="50"/>
    <w:rsid w:val="00DD13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11">
    <w:name w:val="Grid Table 1 Light"/>
    <w:basedOn w:val="a2"/>
    <w:uiPriority w:val="46"/>
    <w:rsid w:val="00EE1D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8">
    <w:name w:val="Revision"/>
    <w:hidden/>
    <w:uiPriority w:val="99"/>
    <w:semiHidden/>
    <w:rsid w:val="003B61A6"/>
  </w:style>
  <w:style w:type="character" w:styleId="af9">
    <w:name w:val="annotation reference"/>
    <w:basedOn w:val="a1"/>
    <w:uiPriority w:val="99"/>
    <w:semiHidden/>
    <w:unhideWhenUsed/>
    <w:rsid w:val="00E90A47"/>
    <w:rPr>
      <w:sz w:val="18"/>
      <w:szCs w:val="18"/>
    </w:rPr>
  </w:style>
  <w:style w:type="paragraph" w:styleId="afa">
    <w:name w:val="annotation text"/>
    <w:basedOn w:val="a0"/>
    <w:link w:val="afb"/>
    <w:uiPriority w:val="99"/>
    <w:semiHidden/>
    <w:unhideWhenUsed/>
    <w:rsid w:val="00E90A47"/>
    <w:pPr>
      <w:jc w:val="left"/>
    </w:pPr>
  </w:style>
  <w:style w:type="character" w:customStyle="1" w:styleId="afb">
    <w:name w:val="コメント文字列 (文字)"/>
    <w:basedOn w:val="a1"/>
    <w:link w:val="afa"/>
    <w:uiPriority w:val="99"/>
    <w:semiHidden/>
    <w:rsid w:val="00E90A47"/>
  </w:style>
  <w:style w:type="paragraph" w:styleId="afc">
    <w:name w:val="annotation subject"/>
    <w:basedOn w:val="afa"/>
    <w:next w:val="afa"/>
    <w:link w:val="afd"/>
    <w:uiPriority w:val="99"/>
    <w:semiHidden/>
    <w:unhideWhenUsed/>
    <w:rsid w:val="00E90A47"/>
    <w:rPr>
      <w:b/>
      <w:bCs/>
    </w:rPr>
  </w:style>
  <w:style w:type="character" w:customStyle="1" w:styleId="afd">
    <w:name w:val="コメント内容 (文字)"/>
    <w:basedOn w:val="afb"/>
    <w:link w:val="afc"/>
    <w:uiPriority w:val="99"/>
    <w:semiHidden/>
    <w:rsid w:val="00E90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17">
      <w:bodyDiv w:val="1"/>
      <w:marLeft w:val="0"/>
      <w:marRight w:val="0"/>
      <w:marTop w:val="0"/>
      <w:marBottom w:val="0"/>
      <w:divBdr>
        <w:top w:val="none" w:sz="0" w:space="0" w:color="auto"/>
        <w:left w:val="none" w:sz="0" w:space="0" w:color="auto"/>
        <w:bottom w:val="none" w:sz="0" w:space="0" w:color="auto"/>
        <w:right w:val="none" w:sz="0" w:space="0" w:color="auto"/>
      </w:divBdr>
      <w:divsChild>
        <w:div w:id="152569398">
          <w:marLeft w:val="640"/>
          <w:marRight w:val="0"/>
          <w:marTop w:val="0"/>
          <w:marBottom w:val="0"/>
          <w:divBdr>
            <w:top w:val="none" w:sz="0" w:space="0" w:color="auto"/>
            <w:left w:val="none" w:sz="0" w:space="0" w:color="auto"/>
            <w:bottom w:val="none" w:sz="0" w:space="0" w:color="auto"/>
            <w:right w:val="none" w:sz="0" w:space="0" w:color="auto"/>
          </w:divBdr>
        </w:div>
        <w:div w:id="693574691">
          <w:marLeft w:val="640"/>
          <w:marRight w:val="0"/>
          <w:marTop w:val="0"/>
          <w:marBottom w:val="0"/>
          <w:divBdr>
            <w:top w:val="none" w:sz="0" w:space="0" w:color="auto"/>
            <w:left w:val="none" w:sz="0" w:space="0" w:color="auto"/>
            <w:bottom w:val="none" w:sz="0" w:space="0" w:color="auto"/>
            <w:right w:val="none" w:sz="0" w:space="0" w:color="auto"/>
          </w:divBdr>
        </w:div>
        <w:div w:id="1482966463">
          <w:marLeft w:val="640"/>
          <w:marRight w:val="0"/>
          <w:marTop w:val="0"/>
          <w:marBottom w:val="0"/>
          <w:divBdr>
            <w:top w:val="none" w:sz="0" w:space="0" w:color="auto"/>
            <w:left w:val="none" w:sz="0" w:space="0" w:color="auto"/>
            <w:bottom w:val="none" w:sz="0" w:space="0" w:color="auto"/>
            <w:right w:val="none" w:sz="0" w:space="0" w:color="auto"/>
          </w:divBdr>
          <w:divsChild>
            <w:div w:id="450562449">
              <w:marLeft w:val="0"/>
              <w:marRight w:val="0"/>
              <w:marTop w:val="0"/>
              <w:marBottom w:val="0"/>
              <w:divBdr>
                <w:top w:val="none" w:sz="0" w:space="0" w:color="auto"/>
                <w:left w:val="none" w:sz="0" w:space="0" w:color="auto"/>
                <w:bottom w:val="none" w:sz="0" w:space="0" w:color="auto"/>
                <w:right w:val="none" w:sz="0" w:space="0" w:color="auto"/>
              </w:divBdr>
            </w:div>
            <w:div w:id="16909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5">
      <w:bodyDiv w:val="1"/>
      <w:marLeft w:val="0"/>
      <w:marRight w:val="0"/>
      <w:marTop w:val="0"/>
      <w:marBottom w:val="0"/>
      <w:divBdr>
        <w:top w:val="none" w:sz="0" w:space="0" w:color="auto"/>
        <w:left w:val="none" w:sz="0" w:space="0" w:color="auto"/>
        <w:bottom w:val="none" w:sz="0" w:space="0" w:color="auto"/>
        <w:right w:val="none" w:sz="0" w:space="0" w:color="auto"/>
      </w:divBdr>
      <w:divsChild>
        <w:div w:id="238908492">
          <w:marLeft w:val="640"/>
          <w:marRight w:val="0"/>
          <w:marTop w:val="0"/>
          <w:marBottom w:val="0"/>
          <w:divBdr>
            <w:top w:val="none" w:sz="0" w:space="0" w:color="auto"/>
            <w:left w:val="none" w:sz="0" w:space="0" w:color="auto"/>
            <w:bottom w:val="none" w:sz="0" w:space="0" w:color="auto"/>
            <w:right w:val="none" w:sz="0" w:space="0" w:color="auto"/>
          </w:divBdr>
        </w:div>
        <w:div w:id="459959429">
          <w:marLeft w:val="640"/>
          <w:marRight w:val="0"/>
          <w:marTop w:val="0"/>
          <w:marBottom w:val="0"/>
          <w:divBdr>
            <w:top w:val="none" w:sz="0" w:space="0" w:color="auto"/>
            <w:left w:val="none" w:sz="0" w:space="0" w:color="auto"/>
            <w:bottom w:val="none" w:sz="0" w:space="0" w:color="auto"/>
            <w:right w:val="none" w:sz="0" w:space="0" w:color="auto"/>
          </w:divBdr>
        </w:div>
        <w:div w:id="859316592">
          <w:marLeft w:val="640"/>
          <w:marRight w:val="0"/>
          <w:marTop w:val="0"/>
          <w:marBottom w:val="0"/>
          <w:divBdr>
            <w:top w:val="none" w:sz="0" w:space="0" w:color="auto"/>
            <w:left w:val="none" w:sz="0" w:space="0" w:color="auto"/>
            <w:bottom w:val="none" w:sz="0" w:space="0" w:color="auto"/>
            <w:right w:val="none" w:sz="0" w:space="0" w:color="auto"/>
          </w:divBdr>
        </w:div>
      </w:divsChild>
    </w:div>
    <w:div w:id="20009885">
      <w:bodyDiv w:val="1"/>
      <w:marLeft w:val="0"/>
      <w:marRight w:val="0"/>
      <w:marTop w:val="0"/>
      <w:marBottom w:val="0"/>
      <w:divBdr>
        <w:top w:val="none" w:sz="0" w:space="0" w:color="auto"/>
        <w:left w:val="none" w:sz="0" w:space="0" w:color="auto"/>
        <w:bottom w:val="none" w:sz="0" w:space="0" w:color="auto"/>
        <w:right w:val="none" w:sz="0" w:space="0" w:color="auto"/>
      </w:divBdr>
      <w:divsChild>
        <w:div w:id="919826171">
          <w:marLeft w:val="640"/>
          <w:marRight w:val="0"/>
          <w:marTop w:val="0"/>
          <w:marBottom w:val="0"/>
          <w:divBdr>
            <w:top w:val="none" w:sz="0" w:space="0" w:color="auto"/>
            <w:left w:val="none" w:sz="0" w:space="0" w:color="auto"/>
            <w:bottom w:val="none" w:sz="0" w:space="0" w:color="auto"/>
            <w:right w:val="none" w:sz="0" w:space="0" w:color="auto"/>
          </w:divBdr>
        </w:div>
        <w:div w:id="2095666684">
          <w:marLeft w:val="640"/>
          <w:marRight w:val="0"/>
          <w:marTop w:val="0"/>
          <w:marBottom w:val="0"/>
          <w:divBdr>
            <w:top w:val="none" w:sz="0" w:space="0" w:color="auto"/>
            <w:left w:val="none" w:sz="0" w:space="0" w:color="auto"/>
            <w:bottom w:val="none" w:sz="0" w:space="0" w:color="auto"/>
            <w:right w:val="none" w:sz="0" w:space="0" w:color="auto"/>
          </w:divBdr>
        </w:div>
      </w:divsChild>
    </w:div>
    <w:div w:id="334307341">
      <w:bodyDiv w:val="1"/>
      <w:marLeft w:val="0"/>
      <w:marRight w:val="0"/>
      <w:marTop w:val="0"/>
      <w:marBottom w:val="0"/>
      <w:divBdr>
        <w:top w:val="none" w:sz="0" w:space="0" w:color="auto"/>
        <w:left w:val="none" w:sz="0" w:space="0" w:color="auto"/>
        <w:bottom w:val="none" w:sz="0" w:space="0" w:color="auto"/>
        <w:right w:val="none" w:sz="0" w:space="0" w:color="auto"/>
      </w:divBdr>
      <w:divsChild>
        <w:div w:id="859783878">
          <w:marLeft w:val="640"/>
          <w:marRight w:val="0"/>
          <w:marTop w:val="0"/>
          <w:marBottom w:val="0"/>
          <w:divBdr>
            <w:top w:val="none" w:sz="0" w:space="0" w:color="auto"/>
            <w:left w:val="none" w:sz="0" w:space="0" w:color="auto"/>
            <w:bottom w:val="none" w:sz="0" w:space="0" w:color="auto"/>
            <w:right w:val="none" w:sz="0" w:space="0" w:color="auto"/>
          </w:divBdr>
        </w:div>
      </w:divsChild>
    </w:div>
    <w:div w:id="457144021">
      <w:bodyDiv w:val="1"/>
      <w:marLeft w:val="0"/>
      <w:marRight w:val="0"/>
      <w:marTop w:val="0"/>
      <w:marBottom w:val="0"/>
      <w:divBdr>
        <w:top w:val="none" w:sz="0" w:space="0" w:color="auto"/>
        <w:left w:val="none" w:sz="0" w:space="0" w:color="auto"/>
        <w:bottom w:val="none" w:sz="0" w:space="0" w:color="auto"/>
        <w:right w:val="none" w:sz="0" w:space="0" w:color="auto"/>
      </w:divBdr>
    </w:div>
    <w:div w:id="707877716">
      <w:bodyDiv w:val="1"/>
      <w:marLeft w:val="0"/>
      <w:marRight w:val="0"/>
      <w:marTop w:val="0"/>
      <w:marBottom w:val="0"/>
      <w:divBdr>
        <w:top w:val="none" w:sz="0" w:space="0" w:color="auto"/>
        <w:left w:val="none" w:sz="0" w:space="0" w:color="auto"/>
        <w:bottom w:val="none" w:sz="0" w:space="0" w:color="auto"/>
        <w:right w:val="none" w:sz="0" w:space="0" w:color="auto"/>
      </w:divBdr>
      <w:divsChild>
        <w:div w:id="591016609">
          <w:marLeft w:val="640"/>
          <w:marRight w:val="0"/>
          <w:marTop w:val="0"/>
          <w:marBottom w:val="0"/>
          <w:divBdr>
            <w:top w:val="none" w:sz="0" w:space="0" w:color="auto"/>
            <w:left w:val="none" w:sz="0" w:space="0" w:color="auto"/>
            <w:bottom w:val="none" w:sz="0" w:space="0" w:color="auto"/>
            <w:right w:val="none" w:sz="0" w:space="0" w:color="auto"/>
          </w:divBdr>
        </w:div>
        <w:div w:id="1909680417">
          <w:marLeft w:val="640"/>
          <w:marRight w:val="0"/>
          <w:marTop w:val="0"/>
          <w:marBottom w:val="0"/>
          <w:divBdr>
            <w:top w:val="none" w:sz="0" w:space="0" w:color="auto"/>
            <w:left w:val="none" w:sz="0" w:space="0" w:color="auto"/>
            <w:bottom w:val="none" w:sz="0" w:space="0" w:color="auto"/>
            <w:right w:val="none" w:sz="0" w:space="0" w:color="auto"/>
          </w:divBdr>
        </w:div>
        <w:div w:id="2008626956">
          <w:marLeft w:val="640"/>
          <w:marRight w:val="0"/>
          <w:marTop w:val="0"/>
          <w:marBottom w:val="0"/>
          <w:divBdr>
            <w:top w:val="none" w:sz="0" w:space="0" w:color="auto"/>
            <w:left w:val="none" w:sz="0" w:space="0" w:color="auto"/>
            <w:bottom w:val="none" w:sz="0" w:space="0" w:color="auto"/>
            <w:right w:val="none" w:sz="0" w:space="0" w:color="auto"/>
          </w:divBdr>
        </w:div>
      </w:divsChild>
    </w:div>
    <w:div w:id="850725994">
      <w:bodyDiv w:val="1"/>
      <w:marLeft w:val="0"/>
      <w:marRight w:val="0"/>
      <w:marTop w:val="0"/>
      <w:marBottom w:val="0"/>
      <w:divBdr>
        <w:top w:val="none" w:sz="0" w:space="0" w:color="auto"/>
        <w:left w:val="none" w:sz="0" w:space="0" w:color="auto"/>
        <w:bottom w:val="none" w:sz="0" w:space="0" w:color="auto"/>
        <w:right w:val="none" w:sz="0" w:space="0" w:color="auto"/>
      </w:divBdr>
      <w:divsChild>
        <w:div w:id="543642670">
          <w:marLeft w:val="640"/>
          <w:marRight w:val="0"/>
          <w:marTop w:val="0"/>
          <w:marBottom w:val="0"/>
          <w:divBdr>
            <w:top w:val="none" w:sz="0" w:space="0" w:color="auto"/>
            <w:left w:val="none" w:sz="0" w:space="0" w:color="auto"/>
            <w:bottom w:val="none" w:sz="0" w:space="0" w:color="auto"/>
            <w:right w:val="none" w:sz="0" w:space="0" w:color="auto"/>
          </w:divBdr>
        </w:div>
        <w:div w:id="805780481">
          <w:marLeft w:val="640"/>
          <w:marRight w:val="0"/>
          <w:marTop w:val="0"/>
          <w:marBottom w:val="0"/>
          <w:divBdr>
            <w:top w:val="none" w:sz="0" w:space="0" w:color="auto"/>
            <w:left w:val="none" w:sz="0" w:space="0" w:color="auto"/>
            <w:bottom w:val="none" w:sz="0" w:space="0" w:color="auto"/>
            <w:right w:val="none" w:sz="0" w:space="0" w:color="auto"/>
          </w:divBdr>
        </w:div>
        <w:div w:id="1985427037">
          <w:marLeft w:val="640"/>
          <w:marRight w:val="0"/>
          <w:marTop w:val="0"/>
          <w:marBottom w:val="0"/>
          <w:divBdr>
            <w:top w:val="none" w:sz="0" w:space="0" w:color="auto"/>
            <w:left w:val="none" w:sz="0" w:space="0" w:color="auto"/>
            <w:bottom w:val="none" w:sz="0" w:space="0" w:color="auto"/>
            <w:right w:val="none" w:sz="0" w:space="0" w:color="auto"/>
          </w:divBdr>
        </w:div>
        <w:div w:id="2003314194">
          <w:marLeft w:val="640"/>
          <w:marRight w:val="0"/>
          <w:marTop w:val="0"/>
          <w:marBottom w:val="0"/>
          <w:divBdr>
            <w:top w:val="none" w:sz="0" w:space="0" w:color="auto"/>
            <w:left w:val="none" w:sz="0" w:space="0" w:color="auto"/>
            <w:bottom w:val="none" w:sz="0" w:space="0" w:color="auto"/>
            <w:right w:val="none" w:sz="0" w:space="0" w:color="auto"/>
          </w:divBdr>
        </w:div>
      </w:divsChild>
    </w:div>
    <w:div w:id="862088783">
      <w:bodyDiv w:val="1"/>
      <w:marLeft w:val="0"/>
      <w:marRight w:val="0"/>
      <w:marTop w:val="0"/>
      <w:marBottom w:val="0"/>
      <w:divBdr>
        <w:top w:val="none" w:sz="0" w:space="0" w:color="auto"/>
        <w:left w:val="none" w:sz="0" w:space="0" w:color="auto"/>
        <w:bottom w:val="none" w:sz="0" w:space="0" w:color="auto"/>
        <w:right w:val="none" w:sz="0" w:space="0" w:color="auto"/>
      </w:divBdr>
    </w:div>
    <w:div w:id="865560661">
      <w:bodyDiv w:val="1"/>
      <w:marLeft w:val="0"/>
      <w:marRight w:val="0"/>
      <w:marTop w:val="0"/>
      <w:marBottom w:val="0"/>
      <w:divBdr>
        <w:top w:val="none" w:sz="0" w:space="0" w:color="auto"/>
        <w:left w:val="none" w:sz="0" w:space="0" w:color="auto"/>
        <w:bottom w:val="none" w:sz="0" w:space="0" w:color="auto"/>
        <w:right w:val="none" w:sz="0" w:space="0" w:color="auto"/>
      </w:divBdr>
      <w:divsChild>
        <w:div w:id="267588352">
          <w:marLeft w:val="640"/>
          <w:marRight w:val="0"/>
          <w:marTop w:val="0"/>
          <w:marBottom w:val="0"/>
          <w:divBdr>
            <w:top w:val="none" w:sz="0" w:space="0" w:color="auto"/>
            <w:left w:val="none" w:sz="0" w:space="0" w:color="auto"/>
            <w:bottom w:val="none" w:sz="0" w:space="0" w:color="auto"/>
            <w:right w:val="none" w:sz="0" w:space="0" w:color="auto"/>
          </w:divBdr>
        </w:div>
        <w:div w:id="441337229">
          <w:marLeft w:val="640"/>
          <w:marRight w:val="0"/>
          <w:marTop w:val="0"/>
          <w:marBottom w:val="0"/>
          <w:divBdr>
            <w:top w:val="none" w:sz="0" w:space="0" w:color="auto"/>
            <w:left w:val="none" w:sz="0" w:space="0" w:color="auto"/>
            <w:bottom w:val="none" w:sz="0" w:space="0" w:color="auto"/>
            <w:right w:val="none" w:sz="0" w:space="0" w:color="auto"/>
          </w:divBdr>
        </w:div>
        <w:div w:id="1550804943">
          <w:marLeft w:val="640"/>
          <w:marRight w:val="0"/>
          <w:marTop w:val="0"/>
          <w:marBottom w:val="0"/>
          <w:divBdr>
            <w:top w:val="none" w:sz="0" w:space="0" w:color="auto"/>
            <w:left w:val="none" w:sz="0" w:space="0" w:color="auto"/>
            <w:bottom w:val="none" w:sz="0" w:space="0" w:color="auto"/>
            <w:right w:val="none" w:sz="0" w:space="0" w:color="auto"/>
          </w:divBdr>
        </w:div>
        <w:div w:id="1613780641">
          <w:marLeft w:val="640"/>
          <w:marRight w:val="0"/>
          <w:marTop w:val="0"/>
          <w:marBottom w:val="0"/>
          <w:divBdr>
            <w:top w:val="none" w:sz="0" w:space="0" w:color="auto"/>
            <w:left w:val="none" w:sz="0" w:space="0" w:color="auto"/>
            <w:bottom w:val="none" w:sz="0" w:space="0" w:color="auto"/>
            <w:right w:val="none" w:sz="0" w:space="0" w:color="auto"/>
          </w:divBdr>
        </w:div>
      </w:divsChild>
    </w:div>
    <w:div w:id="940186696">
      <w:bodyDiv w:val="1"/>
      <w:marLeft w:val="0"/>
      <w:marRight w:val="0"/>
      <w:marTop w:val="0"/>
      <w:marBottom w:val="0"/>
      <w:divBdr>
        <w:top w:val="none" w:sz="0" w:space="0" w:color="auto"/>
        <w:left w:val="none" w:sz="0" w:space="0" w:color="auto"/>
        <w:bottom w:val="none" w:sz="0" w:space="0" w:color="auto"/>
        <w:right w:val="none" w:sz="0" w:space="0" w:color="auto"/>
      </w:divBdr>
      <w:divsChild>
        <w:div w:id="141047171">
          <w:marLeft w:val="640"/>
          <w:marRight w:val="0"/>
          <w:marTop w:val="0"/>
          <w:marBottom w:val="0"/>
          <w:divBdr>
            <w:top w:val="none" w:sz="0" w:space="0" w:color="auto"/>
            <w:left w:val="none" w:sz="0" w:space="0" w:color="auto"/>
            <w:bottom w:val="none" w:sz="0" w:space="0" w:color="auto"/>
            <w:right w:val="none" w:sz="0" w:space="0" w:color="auto"/>
          </w:divBdr>
        </w:div>
        <w:div w:id="1080129759">
          <w:marLeft w:val="640"/>
          <w:marRight w:val="0"/>
          <w:marTop w:val="0"/>
          <w:marBottom w:val="0"/>
          <w:divBdr>
            <w:top w:val="none" w:sz="0" w:space="0" w:color="auto"/>
            <w:left w:val="none" w:sz="0" w:space="0" w:color="auto"/>
            <w:bottom w:val="none" w:sz="0" w:space="0" w:color="auto"/>
            <w:right w:val="none" w:sz="0" w:space="0" w:color="auto"/>
          </w:divBdr>
        </w:div>
        <w:div w:id="1144663803">
          <w:marLeft w:val="640"/>
          <w:marRight w:val="0"/>
          <w:marTop w:val="0"/>
          <w:marBottom w:val="0"/>
          <w:divBdr>
            <w:top w:val="none" w:sz="0" w:space="0" w:color="auto"/>
            <w:left w:val="none" w:sz="0" w:space="0" w:color="auto"/>
            <w:bottom w:val="none" w:sz="0" w:space="0" w:color="auto"/>
            <w:right w:val="none" w:sz="0" w:space="0" w:color="auto"/>
          </w:divBdr>
        </w:div>
        <w:div w:id="1207138831">
          <w:marLeft w:val="640"/>
          <w:marRight w:val="0"/>
          <w:marTop w:val="0"/>
          <w:marBottom w:val="0"/>
          <w:divBdr>
            <w:top w:val="none" w:sz="0" w:space="0" w:color="auto"/>
            <w:left w:val="none" w:sz="0" w:space="0" w:color="auto"/>
            <w:bottom w:val="none" w:sz="0" w:space="0" w:color="auto"/>
            <w:right w:val="none" w:sz="0" w:space="0" w:color="auto"/>
          </w:divBdr>
        </w:div>
      </w:divsChild>
    </w:div>
    <w:div w:id="982848669">
      <w:bodyDiv w:val="1"/>
      <w:marLeft w:val="0"/>
      <w:marRight w:val="0"/>
      <w:marTop w:val="0"/>
      <w:marBottom w:val="0"/>
      <w:divBdr>
        <w:top w:val="none" w:sz="0" w:space="0" w:color="auto"/>
        <w:left w:val="none" w:sz="0" w:space="0" w:color="auto"/>
        <w:bottom w:val="none" w:sz="0" w:space="0" w:color="auto"/>
        <w:right w:val="none" w:sz="0" w:space="0" w:color="auto"/>
      </w:divBdr>
    </w:div>
    <w:div w:id="1128430735">
      <w:bodyDiv w:val="1"/>
      <w:marLeft w:val="0"/>
      <w:marRight w:val="0"/>
      <w:marTop w:val="0"/>
      <w:marBottom w:val="0"/>
      <w:divBdr>
        <w:top w:val="none" w:sz="0" w:space="0" w:color="auto"/>
        <w:left w:val="none" w:sz="0" w:space="0" w:color="auto"/>
        <w:bottom w:val="none" w:sz="0" w:space="0" w:color="auto"/>
        <w:right w:val="none" w:sz="0" w:space="0" w:color="auto"/>
      </w:divBdr>
    </w:div>
    <w:div w:id="1213464650">
      <w:bodyDiv w:val="1"/>
      <w:marLeft w:val="0"/>
      <w:marRight w:val="0"/>
      <w:marTop w:val="0"/>
      <w:marBottom w:val="0"/>
      <w:divBdr>
        <w:top w:val="none" w:sz="0" w:space="0" w:color="auto"/>
        <w:left w:val="none" w:sz="0" w:space="0" w:color="auto"/>
        <w:bottom w:val="none" w:sz="0" w:space="0" w:color="auto"/>
        <w:right w:val="none" w:sz="0" w:space="0" w:color="auto"/>
      </w:divBdr>
      <w:divsChild>
        <w:div w:id="1009527313">
          <w:marLeft w:val="640"/>
          <w:marRight w:val="0"/>
          <w:marTop w:val="0"/>
          <w:marBottom w:val="0"/>
          <w:divBdr>
            <w:top w:val="none" w:sz="0" w:space="0" w:color="auto"/>
            <w:left w:val="none" w:sz="0" w:space="0" w:color="auto"/>
            <w:bottom w:val="none" w:sz="0" w:space="0" w:color="auto"/>
            <w:right w:val="none" w:sz="0" w:space="0" w:color="auto"/>
          </w:divBdr>
        </w:div>
        <w:div w:id="1647587614">
          <w:marLeft w:val="640"/>
          <w:marRight w:val="0"/>
          <w:marTop w:val="0"/>
          <w:marBottom w:val="0"/>
          <w:divBdr>
            <w:top w:val="none" w:sz="0" w:space="0" w:color="auto"/>
            <w:left w:val="none" w:sz="0" w:space="0" w:color="auto"/>
            <w:bottom w:val="none" w:sz="0" w:space="0" w:color="auto"/>
            <w:right w:val="none" w:sz="0" w:space="0" w:color="auto"/>
          </w:divBdr>
        </w:div>
      </w:divsChild>
    </w:div>
    <w:div w:id="1345667644">
      <w:bodyDiv w:val="1"/>
      <w:marLeft w:val="0"/>
      <w:marRight w:val="0"/>
      <w:marTop w:val="0"/>
      <w:marBottom w:val="0"/>
      <w:divBdr>
        <w:top w:val="none" w:sz="0" w:space="0" w:color="auto"/>
        <w:left w:val="none" w:sz="0" w:space="0" w:color="auto"/>
        <w:bottom w:val="none" w:sz="0" w:space="0" w:color="auto"/>
        <w:right w:val="none" w:sz="0" w:space="0" w:color="auto"/>
      </w:divBdr>
      <w:divsChild>
        <w:div w:id="1151600774">
          <w:marLeft w:val="640"/>
          <w:marRight w:val="0"/>
          <w:marTop w:val="0"/>
          <w:marBottom w:val="0"/>
          <w:divBdr>
            <w:top w:val="none" w:sz="0" w:space="0" w:color="auto"/>
            <w:left w:val="none" w:sz="0" w:space="0" w:color="auto"/>
            <w:bottom w:val="none" w:sz="0" w:space="0" w:color="auto"/>
            <w:right w:val="none" w:sz="0" w:space="0" w:color="auto"/>
          </w:divBdr>
        </w:div>
        <w:div w:id="1179202199">
          <w:marLeft w:val="640"/>
          <w:marRight w:val="0"/>
          <w:marTop w:val="0"/>
          <w:marBottom w:val="0"/>
          <w:divBdr>
            <w:top w:val="none" w:sz="0" w:space="0" w:color="auto"/>
            <w:left w:val="none" w:sz="0" w:space="0" w:color="auto"/>
            <w:bottom w:val="none" w:sz="0" w:space="0" w:color="auto"/>
            <w:right w:val="none" w:sz="0" w:space="0" w:color="auto"/>
          </w:divBdr>
        </w:div>
        <w:div w:id="1362245532">
          <w:marLeft w:val="640"/>
          <w:marRight w:val="0"/>
          <w:marTop w:val="0"/>
          <w:marBottom w:val="0"/>
          <w:divBdr>
            <w:top w:val="none" w:sz="0" w:space="0" w:color="auto"/>
            <w:left w:val="none" w:sz="0" w:space="0" w:color="auto"/>
            <w:bottom w:val="none" w:sz="0" w:space="0" w:color="auto"/>
            <w:right w:val="none" w:sz="0" w:space="0" w:color="auto"/>
          </w:divBdr>
        </w:div>
      </w:divsChild>
    </w:div>
    <w:div w:id="1427266933">
      <w:bodyDiv w:val="1"/>
      <w:marLeft w:val="0"/>
      <w:marRight w:val="0"/>
      <w:marTop w:val="0"/>
      <w:marBottom w:val="0"/>
      <w:divBdr>
        <w:top w:val="none" w:sz="0" w:space="0" w:color="auto"/>
        <w:left w:val="none" w:sz="0" w:space="0" w:color="auto"/>
        <w:bottom w:val="none" w:sz="0" w:space="0" w:color="auto"/>
        <w:right w:val="none" w:sz="0" w:space="0" w:color="auto"/>
      </w:divBdr>
      <w:divsChild>
        <w:div w:id="1692996968">
          <w:marLeft w:val="640"/>
          <w:marRight w:val="0"/>
          <w:marTop w:val="0"/>
          <w:marBottom w:val="0"/>
          <w:divBdr>
            <w:top w:val="none" w:sz="0" w:space="0" w:color="auto"/>
            <w:left w:val="none" w:sz="0" w:space="0" w:color="auto"/>
            <w:bottom w:val="none" w:sz="0" w:space="0" w:color="auto"/>
            <w:right w:val="none" w:sz="0" w:space="0" w:color="auto"/>
          </w:divBdr>
        </w:div>
        <w:div w:id="1987276351">
          <w:marLeft w:val="640"/>
          <w:marRight w:val="0"/>
          <w:marTop w:val="0"/>
          <w:marBottom w:val="0"/>
          <w:divBdr>
            <w:top w:val="none" w:sz="0" w:space="0" w:color="auto"/>
            <w:left w:val="none" w:sz="0" w:space="0" w:color="auto"/>
            <w:bottom w:val="none" w:sz="0" w:space="0" w:color="auto"/>
            <w:right w:val="none" w:sz="0" w:space="0" w:color="auto"/>
          </w:divBdr>
        </w:div>
      </w:divsChild>
    </w:div>
    <w:div w:id="1539976262">
      <w:bodyDiv w:val="1"/>
      <w:marLeft w:val="0"/>
      <w:marRight w:val="0"/>
      <w:marTop w:val="0"/>
      <w:marBottom w:val="0"/>
      <w:divBdr>
        <w:top w:val="none" w:sz="0" w:space="0" w:color="auto"/>
        <w:left w:val="none" w:sz="0" w:space="0" w:color="auto"/>
        <w:bottom w:val="none" w:sz="0" w:space="0" w:color="auto"/>
        <w:right w:val="none" w:sz="0" w:space="0" w:color="auto"/>
      </w:divBdr>
      <w:divsChild>
        <w:div w:id="1090926735">
          <w:marLeft w:val="640"/>
          <w:marRight w:val="0"/>
          <w:marTop w:val="0"/>
          <w:marBottom w:val="0"/>
          <w:divBdr>
            <w:top w:val="none" w:sz="0" w:space="0" w:color="auto"/>
            <w:left w:val="none" w:sz="0" w:space="0" w:color="auto"/>
            <w:bottom w:val="none" w:sz="0" w:space="0" w:color="auto"/>
            <w:right w:val="none" w:sz="0" w:space="0" w:color="auto"/>
          </w:divBdr>
        </w:div>
        <w:div w:id="2123912650">
          <w:marLeft w:val="640"/>
          <w:marRight w:val="0"/>
          <w:marTop w:val="0"/>
          <w:marBottom w:val="0"/>
          <w:divBdr>
            <w:top w:val="none" w:sz="0" w:space="0" w:color="auto"/>
            <w:left w:val="none" w:sz="0" w:space="0" w:color="auto"/>
            <w:bottom w:val="none" w:sz="0" w:space="0" w:color="auto"/>
            <w:right w:val="none" w:sz="0" w:space="0" w:color="auto"/>
          </w:divBdr>
        </w:div>
      </w:divsChild>
    </w:div>
    <w:div w:id="1802771147">
      <w:bodyDiv w:val="1"/>
      <w:marLeft w:val="0"/>
      <w:marRight w:val="0"/>
      <w:marTop w:val="0"/>
      <w:marBottom w:val="0"/>
      <w:divBdr>
        <w:top w:val="none" w:sz="0" w:space="0" w:color="auto"/>
        <w:left w:val="none" w:sz="0" w:space="0" w:color="auto"/>
        <w:bottom w:val="none" w:sz="0" w:space="0" w:color="auto"/>
        <w:right w:val="none" w:sz="0" w:space="0" w:color="auto"/>
      </w:divBdr>
      <w:divsChild>
        <w:div w:id="373509481">
          <w:marLeft w:val="640"/>
          <w:marRight w:val="0"/>
          <w:marTop w:val="0"/>
          <w:marBottom w:val="0"/>
          <w:divBdr>
            <w:top w:val="none" w:sz="0" w:space="0" w:color="auto"/>
            <w:left w:val="none" w:sz="0" w:space="0" w:color="auto"/>
            <w:bottom w:val="none" w:sz="0" w:space="0" w:color="auto"/>
            <w:right w:val="none" w:sz="0" w:space="0" w:color="auto"/>
          </w:divBdr>
        </w:div>
        <w:div w:id="985665401">
          <w:marLeft w:val="640"/>
          <w:marRight w:val="0"/>
          <w:marTop w:val="0"/>
          <w:marBottom w:val="0"/>
          <w:divBdr>
            <w:top w:val="none" w:sz="0" w:space="0" w:color="auto"/>
            <w:left w:val="none" w:sz="0" w:space="0" w:color="auto"/>
            <w:bottom w:val="none" w:sz="0" w:space="0" w:color="auto"/>
            <w:right w:val="none" w:sz="0" w:space="0" w:color="auto"/>
          </w:divBdr>
        </w:div>
        <w:div w:id="1653176753">
          <w:marLeft w:val="640"/>
          <w:marRight w:val="0"/>
          <w:marTop w:val="0"/>
          <w:marBottom w:val="0"/>
          <w:divBdr>
            <w:top w:val="none" w:sz="0" w:space="0" w:color="auto"/>
            <w:left w:val="none" w:sz="0" w:space="0" w:color="auto"/>
            <w:bottom w:val="none" w:sz="0" w:space="0" w:color="auto"/>
            <w:right w:val="none" w:sz="0" w:space="0" w:color="auto"/>
          </w:divBdr>
        </w:div>
      </w:divsChild>
    </w:div>
    <w:div w:id="1905988517">
      <w:bodyDiv w:val="1"/>
      <w:marLeft w:val="0"/>
      <w:marRight w:val="0"/>
      <w:marTop w:val="0"/>
      <w:marBottom w:val="0"/>
      <w:divBdr>
        <w:top w:val="none" w:sz="0" w:space="0" w:color="auto"/>
        <w:left w:val="none" w:sz="0" w:space="0" w:color="auto"/>
        <w:bottom w:val="none" w:sz="0" w:space="0" w:color="auto"/>
        <w:right w:val="none" w:sz="0" w:space="0" w:color="auto"/>
      </w:divBdr>
    </w:div>
    <w:div w:id="1908300454">
      <w:bodyDiv w:val="1"/>
      <w:marLeft w:val="0"/>
      <w:marRight w:val="0"/>
      <w:marTop w:val="0"/>
      <w:marBottom w:val="0"/>
      <w:divBdr>
        <w:top w:val="none" w:sz="0" w:space="0" w:color="auto"/>
        <w:left w:val="none" w:sz="0" w:space="0" w:color="auto"/>
        <w:bottom w:val="none" w:sz="0" w:space="0" w:color="auto"/>
        <w:right w:val="none" w:sz="0" w:space="0" w:color="auto"/>
      </w:divBdr>
      <w:divsChild>
        <w:div w:id="772432194">
          <w:marLeft w:val="640"/>
          <w:marRight w:val="0"/>
          <w:marTop w:val="0"/>
          <w:marBottom w:val="0"/>
          <w:divBdr>
            <w:top w:val="none" w:sz="0" w:space="0" w:color="auto"/>
            <w:left w:val="none" w:sz="0" w:space="0" w:color="auto"/>
            <w:bottom w:val="none" w:sz="0" w:space="0" w:color="auto"/>
            <w:right w:val="none" w:sz="0" w:space="0" w:color="auto"/>
          </w:divBdr>
        </w:div>
        <w:div w:id="965892667">
          <w:marLeft w:val="640"/>
          <w:marRight w:val="0"/>
          <w:marTop w:val="0"/>
          <w:marBottom w:val="0"/>
          <w:divBdr>
            <w:top w:val="none" w:sz="0" w:space="0" w:color="auto"/>
            <w:left w:val="none" w:sz="0" w:space="0" w:color="auto"/>
            <w:bottom w:val="none" w:sz="0" w:space="0" w:color="auto"/>
            <w:right w:val="none" w:sz="0" w:space="0" w:color="auto"/>
          </w:divBdr>
        </w:div>
      </w:divsChild>
    </w:div>
    <w:div w:id="1990790182">
      <w:bodyDiv w:val="1"/>
      <w:marLeft w:val="0"/>
      <w:marRight w:val="0"/>
      <w:marTop w:val="0"/>
      <w:marBottom w:val="0"/>
      <w:divBdr>
        <w:top w:val="none" w:sz="0" w:space="0" w:color="auto"/>
        <w:left w:val="none" w:sz="0" w:space="0" w:color="auto"/>
        <w:bottom w:val="none" w:sz="0" w:space="0" w:color="auto"/>
        <w:right w:val="none" w:sz="0" w:space="0" w:color="auto"/>
      </w:divBdr>
    </w:div>
    <w:div w:id="202408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D9F94-5FFC-EC45-B237-E2AEDD816BE3}">
  <we:reference id="wa104382081" version="1.55.1.0" store="ja-JP" storeType="OMEX"/>
  <we:alternateReferences>
    <we:reference id="WA104382081" version="1.55.1.0" store="" storeType="OMEX"/>
  </we:alternateReferences>
  <we:properties>
    <we:property name="MENDELEY_CITATIONS" value="[{&quot;citationID&quot;:&quot;MENDELEY_CITATION_9f84bd55-9812-4472-a32c-7ccfe62e7426&quot;,&quot;properties&quot;:{&quot;noteIndex&quot;:0},&quot;isEdited&quot;:false,&quot;manualOverride&quot;:{&quot;isManuallyOverridden&quot;:false,&quot;citeprocText&quot;:&quot;[1]&quot;,&quot;manualOverrideText&quot;:&quot;&quot;},&quot;citationTag&quot;:&quot;MENDELEY_CITATION_v3_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e98c089e-75eb-3b1d-81a5-1442148a3c5b&quot;,&quot;itemData&quot;:{&quot;type&quot;:&quot;article-journal&quot;,&quot;id&quot;:&quot;e98c089e-75eb-3b1d-81a5-1442148a3c5b&quot;,&quot;title&quot;:&quot;Diagnosing the major contributing factors in the classification of the fetal health status using cardiotocography measurements: An AutoML and XAI approach&quot;,&quot;author&quot;:[{&quot;family&quot;:&quot;Dwivedi&quot;,&quot;given&quot;:&quot;Prakriti&quot;,&quot;parse-names&quot;:false,&quot;dropping-particle&quot;:&quot;&quot;,&quot;non-dropping-particle&quot;:&quot;&quot;},{&quot;family&quot;:&quot;Khan&quot;,&quot;given&quot;:&quot;Akbar Ali&quot;,&quot;parse-names&quot;:false,&quot;dropping-particle&quot;:&quot;&quot;,&quot;non-dropping-particle&quot;:&quot;&quot;},{&quot;family&quot;:&quot;Mugde&quot;,&quot;given&quot;:&quot;Sareeta&quot;,&quot;parse-names&quot;:false,&quot;dropping-particle&quot;:&quot;&quot;,&quot;non-dropping-particle&quot;:&quot;&quot;},{&quot;family&quot;:&quot;Sharma&quot;,&quot;given&quot;:&quot;Garima&quot;,&quot;parse-names&quot;:false,&quot;dropping-particle&quot;:&quot;&quot;,&quot;non-dropping-particle&quot;:&quot;&quot;}],&quot;container-title&quot;:&quot;Proceedings of the 13th International Conference on Electronics, Computers and Artificial Intelligence, ECAI 2021&quot;,&quot;accessed&quot;:{&quot;date-parts&quot;:[[2024,12,1]]},&quot;DOI&quot;:&quot;10.1109/ECAI52376.2021.9515033&quot;,&quot;ISBN&quot;:&quot;9781665425346&quot;,&quot;issued&quot;:{&quot;date-parts&quot;:[[2021,7,1]]},&quot;abstract&quot;:&quot;The universal criticality of mother's and child's health can scarcely be overstated. Deterioration in an expectant mother's health may lead to several complications in the antepartum and intrapartum period that which may be fatal. Hence, simultaneous tracking of prenatal parameters such as uterine contraction and Fetal Heart Rate (FHR) through Cardiotocography (CTG) is of critical importance. This preponderantly remains a manual procedure in developing nations as the inclusion of machine learning (ML) technology is still not widespread. Numerous studies have pointed to the fact that electronic monitoring of FHR has not had any noteworthy benefit in lowering the incidence of perinatal mortality and morbidity. Further, FHR monitoring is beset with other problems such as high disparities in intra-And inter-observations and enhanced rate of caesarean vis-À-vis normal delivery. These drawbacks of FHR notwithstanding, the fact remains that FHR is regarded as a vital obstetric procedure and CTG as equipment is deployed the most in perinatal diagnostics. With advancements in medical technology, techniques viz. computerized analysis of FHR and ECG are now being utilized as an accompaniment to CTG. These sophisticated computerized methods enable an analysis of variations in heart rate and assessing the patterns of short term heart rate. Further studies about multiple parameters causing FHR variability is needed to better our understanding of the primacy and salience of various parameters of raw fetal heartbeat data. Our experimental results using AutoML approach gave an accuracy rate of 0.9561, Recall 0.9056, Kappa 0.8792, Precision 0.9552, AUC 0.9864, F1 0.9550, MCC 0.8805 with model handling time of 2 minutes.&quot;,&quot;publisher&quot;:&quot;Institute of Electrical and Electronics Engineers Inc.&quot;,&quot;container-title-short&quot;:&quot;&quot;},&quot;isTemporary&quot;:false,&quot;suppress-author&quot;:false,&quot;composite&quot;:false,&quot;author-only&quot;:false}]},{&quot;citationID&quot;:&quot;MENDELEY_CITATION_5d5a1a5c-ca90-42f0-9ca5-b50e96db7317&quot;,&quot;properties&quot;:{&quot;noteIndex&quot;:0},&quot;isEdited&quot;:false,&quot;manualOverride&quot;:{&quot;isManuallyOverridden&quot;:false,&quot;citeprocText&quot;:&quot;[2]&quot;,&quot;manualOverrideText&quot;:&quot;&quot;},&quot;citationTag&quot;:&quot;MENDELEY_CITATION_v3_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&quot;,&quot;citationItems&quot;:[{&quot;id&quot;:&quot;1b02f62c-c112-361a-8632-e5c05cdaeb6b&quot;,&quot;itemData&quot;:{&quot;type&quot;:&quot;article-journal&quot;,&quot;id&quot;:&quot;1b02f62c-c112-361a-8632-e5c05cdaeb6b&quot;,&quot;title&quot;:&quot;Predicting high risk birth from real large-scale cardiotocographic data using multi-input convolutional neural networks&quot;,&quot;author&quot;:[{&quot;family&quot;:&quot;Mohannad&quot;,&quot;given&quot;:&quot;Alkanan&quot;,&quot;parse-names&quot;:false,&quot;dropping-particle&quot;:&quot;&quot;,&quot;non-dropping-particle&quot;:&quot;&quot;},{&quot;family&quot;:&quot;Shibata&quot;,&quot;given&quot;:&quot;Chihiro&quot;,&quot;parse-names&quot;:false,&quot;dropping-particle&quot;:&quot;&quot;,&quot;non-dropping-particle&quot;:&quot;&quot;},{&quot;family&quot;:&quot;Miyata&quot;,&quot;given&quot;:&quot;Kohei&quot;,&quot;parse-names&quot;:false,&quot;dropping-particle&quot;:&quot;&quot;,&quot;non-dropping-particle&quot;:&quot;&quot;},{&quot;family&quot;:&quot;Imamura&quot;,&quot;given&quot;:&quot;Toshiro&quot;,&quot;parse-names&quot;:false,&quot;dropping-particle&quot;:&quot;&quot;,&quot;non-dropping-particle&quot;:&quot;&quot;},{&quot;family&quot;:&quot;Miyamoto&quot;,&quot;given&quot;:&quot;Shingo&quot;,&quot;parse-names&quot;:false,&quot;dropping-particle&quot;:&quot;&quot;,&quot;non-dropping-particle&quot;:&quot;&quot;},{&quot;family&quot;:&quot;Fukunishi&quot;,&quot;given&quot;:&quot;Hiroaki&quot;,&quot;parse-names&quot;:false,&quot;dropping-particle&quot;:&quot;&quot;,&quot;non-dropping-particle&quot;:&quot;&quot;},{&quot;family&quot;:&quot;Kameda&quot;,&quot;given&quot;:&quot;Hiroyuki&quot;,&quot;parse-names&quot;:false,&quot;dropping-particle&quot;:&quot;&quot;,&quot;non-dropping-particle&quot;:&quot;&quot;}],&quot;container-title&quot;:&quot;Nonlinear Theory and Its Applications, IEICE&quot;,&quot;DOI&quot;:&quot;10.1587/nolta.12.399&quot;,&quot;issued&quot;:{&quot;date-parts&quot;:[[2021]]},&quot;page&quot;:&quot;399-411&quot;,&quot;abstract&quot;:&quot;Apgar score is a test applied 1 minute after birth to check the infant health and can be performed as much as needed. The goal of this paper is to apply a deep learning (DL) method called convolutional neural network (CNN) to predict infants with potentially low Apgar score. Our CNN is a multi-input model that accepts denoised cardiotocography (CTG) images and gestational age. In the first half of the paper, we use basic machine learning (ML) techniques to explore what features and target labels are most effective. In the latter half, we verify to what extent the prediction accuracies can be improved by using our CNN model. Using 5-folds cross validation (CV), the CNN model performance scored an Area Under Curve (AUC) of 0.958 when classifying infants with Apgar score 5 minutes &lt; 7 and AUC of 0.955 if Apgar score 1 or 5 minutes &lt; 6 without using feature extraction algorithms. We conclude that the built model can be utilized as a prognosis tool to predict fetuses with a low Apgar score. Still, we think that a one model isn't enough as obstetricians could benefit more from multiple models that help predict different risks to fetuses.&quot;,&quot;publisher&quot;:&quot;Institute of Electronics, Information and Communications Engineers (IEICE)&quot;,&quot;issue&quot;:&quot;3&quot;,&quot;volume&quot;:&quot;12&quot;,&quot;container-title-short&quot;:&quot;&quot;},&quot;isTemporary&quot;:false,&quot;suppress-author&quot;:false,&quot;composite&quot;:false,&quot;author-only&quot;:false}]},{&quot;citationID&quot;:&quot;MENDELEY_CITATION_f5a2fe85-1159-46c5-b57a-4238520d018c&quot;,&quot;properties&quot;:{&quot;noteIndex&quot;:0},&quot;isEdited&quot;:false,&quot;manualOverride&quot;:{&quot;isManuallyOverridden&quot;:false,&quot;citeprocText&quot;:&quot;[3]&quot;,&quot;manualOverrideText&quot;:&quot;&quot;},&quot;citationTag&quot;:&quot;MENDELEY_CITATION_v3_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&quot;,&quot;citationItems&quot;:[{&quot;id&quot;:&quot;b80e0224-7b62-3b0f-919d-155cfc6ce7c3&quot;,&quot;itemData&quot;:{&quot;type&quot;:&quot;paper-conference&quot;,&quot;id&quot;:&quot;b80e0224-7b62-3b0f-919d-155cfc6ce7c3&quot;,&quot;title&quot;:&quot;胎児心拍数陣痛図データに基づく新生児の健康状態に関する因果探索&quot;,&quot;author&quot;:[{&quot;family&quot;:&quot;梅田 太博&quot;,&quot;given&quot;:&quot;&quot;,&quot;parse-names&quot;:false,&quot;dropping-particle&quot;:&quot;&quot;,&quot;non-dropping-particle&quot;:&quot;&quot;},{&quot;family&quot;:&quot;福西 広晃&quot;,&quot;given&quot;:&quot;&quot;,&quot;parse-names&quot;:false,&quot;dropping-particle&quot;:&quot;&quot;,&quot;non-dropping-particle&quot;:&quot;&quot;},{&quot;family&quot;:&quot;Mohannad Alkanan&quot;,&quot;given&quot;:&quot;&quot;,&quot;parse-names&quot;:false,&quot;dropping-particle&quot;:&quot;&quot;,&quot;non-dropping-particle&quot;:&quot;&quot;},{&quot;family&quot;:&quot;柴田 千尋&quot;,&quot;given&quot;:&quot;&quot;,&quot;parse-names&quot;:false,&quot;dropping-particle&quot;:&quot;&quot;,&quot;non-dropping-particle&quot;:&quot;&quot;},{&quot;family&quot;:&quot;宮田 康平&quot;,&quot;given&quot;:&quot;&quot;,&quot;parse-names&quot;:false,&quot;dropping-particle&quot;:&quot;&quot;,&quot;non-dropping-particle&quot;:&quot;&quot;},{&quot;family&quot;:&quot;今村 利朗&quot;,&quot;given&quot;:&quot;&quot;,&quot;parse-names&quot;:false,&quot;dropping-particle&quot;:&quot;&quot;,&quot;non-dropping-particle&quot;:&quot;&quot;},{&quot;family&quot;:&quot;宮本 新吾&quot;,&quot;given&quot;:&quot;&quot;,&quot;parse-names&quot;:false,&quot;dropping-particle&quot;:&quot;&quot;,&quot;non-dropping-particle&quot;:&quot;&quot;}],&quot;container-title&quot;:&quot;統計関連学会連合大会&quot;,&quot;issued&quot;:{&quot;date-parts&quot;:[[2021,9,8]]},&quot;container-title-short&quot;:&quot;&quot;},&quot;isTemporary&quot;:false,&quot;suppress-author&quot;:false,&quot;composite&quot;:false,&quot;author-only&quot;:false}]},{&quot;citationID&quot;:&quot;MENDELEY_CITATION_20a5d22d-eed7-4399-87c7-f86787b619fc&quot;,&quot;properties&quot;:{&quot;noteIndex&quot;:0},&quot;isEdited&quot;:false,&quot;manualOverride&quot;:{&quot;isManuallyOverridden&quot;:false,&quot;citeprocText&quot;:&quot;[3]&quot;,&quot;manualOverrideText&quot;:&quot;&quot;},&quot;citationTag&quot;:&quot;MENDELEY_CITATION_v3_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&quot;,&quot;citationItems&quot;:[{&quot;id&quot;:&quot;b80e0224-7b62-3b0f-919d-155cfc6ce7c3&quot;,&quot;itemData&quot;:{&quot;type&quot;:&quot;paper-conference&quot;,&quot;id&quot;:&quot;b80e0224-7b62-3b0f-919d-155cfc6ce7c3&quot;,&quot;title&quot;:&quot;胎児心拍数陣痛図データに基づく新生児の健康状態に関する因果探索&quot;,&quot;author&quot;:[{&quot;family&quot;:&quot;梅田 太博&quot;,&quot;given&quot;:&quot;&quot;,&quot;parse-names&quot;:false,&quot;dropping-particle&quot;:&quot;&quot;,&quot;non-dropping-particle&quot;:&quot;&quot;},{&quot;family&quot;:&quot;福西 広晃&quot;,&quot;given&quot;:&quot;&quot;,&quot;parse-names&quot;:false,&quot;dropping-particle&quot;:&quot;&quot;,&quot;non-dropping-particle&quot;:&quot;&quot;},{&quot;family&quot;:&quot;Mohannad Alkanan&quot;,&quot;given&quot;:&quot;&quot;,&quot;parse-names&quot;:false,&quot;dropping-particle&quot;:&quot;&quot;,&quot;non-dropping-particle&quot;:&quot;&quot;},{&quot;family&quot;:&quot;柴田 千尋&quot;,&quot;given&quot;:&quot;&quot;,&quot;parse-names&quot;:false,&quot;dropping-particle&quot;:&quot;&quot;,&quot;non-dropping-particle&quot;:&quot;&quot;},{&quot;family&quot;:&quot;宮田 康平&quot;,&quot;given&quot;:&quot;&quot;,&quot;parse-names&quot;:false,&quot;dropping-particle&quot;:&quot;&quot;,&quot;non-dropping-particle&quot;:&quot;&quot;},{&quot;family&quot;:&quot;今村 利朗&quot;,&quot;given&quot;:&quot;&quot;,&quot;parse-names&quot;:false,&quot;dropping-particle&quot;:&quot;&quot;,&quot;non-dropping-particle&quot;:&quot;&quot;},{&quot;family&quot;:&quot;宮本 新吾&quot;,&quot;given&quot;:&quot;&quot;,&quot;parse-names&quot;:false,&quot;dropping-particle&quot;:&quot;&quot;,&quot;non-dropping-particle&quot;:&quot;&quot;}],&quot;container-title&quot;:&quot;統計関連学会連合大会&quot;,&quot;issued&quot;:{&quot;date-parts&quot;:[[2021,9,8]]},&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3CF27-6B53-4019-8CEC-37E9FF91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3842</TotalTime>
  <Pages>2</Pages>
  <Words>217</Words>
  <Characters>1238</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井上 亮文</dc:creator>
  <cp:keywords/>
  <dc:description/>
  <cp:lastModifiedBy>高居　蒼大</cp:lastModifiedBy>
  <cp:revision>3</cp:revision>
  <cp:lastPrinted>2026-06-19T08:23:00Z</cp:lastPrinted>
  <dcterms:created xsi:type="dcterms:W3CDTF">2026-06-19T08:21:00Z</dcterms:created>
  <dcterms:modified xsi:type="dcterms:W3CDTF">2026-06-22T00:23:00Z</dcterms:modified>
</cp:coreProperties>
</file>