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10028</w:t>
      </w:r>
    </w:p>
    <w:p>
      <w:r>
        <w:t>Visit Number: 62bf117a094ed0fdbe070f7f8b3ab0f13dd3d4cbf8aae1c983782a845effb0b5</w:t>
      </w:r>
    </w:p>
    <w:p>
      <w:r>
        <w:t>Masked_PatientID: 10011</w:t>
      </w:r>
    </w:p>
    <w:p>
      <w:r>
        <w:t>Order ID: a98ff51f34fda18f721349a3627716f21c55946a06b771f2cdac57ebcdf571ed</w:t>
      </w:r>
    </w:p>
    <w:p>
      <w:r>
        <w:t>Order Name: Chest X-ray</w:t>
      </w:r>
    </w:p>
    <w:p>
      <w:r>
        <w:t>Result Item Code: CHE-NOV</w:t>
      </w:r>
    </w:p>
    <w:p>
      <w:r>
        <w:t>Performed Date Time: 09/12/2019 17:24</w:t>
      </w:r>
    </w:p>
    <w:p>
      <w:r>
        <w:t>Line Num: 1</w:t>
      </w:r>
    </w:p>
    <w:p>
      <w:r>
        <w:t>Text: HISTORY  desat for urgent CXR REPORT Comparison was done with the previous study dated 7 December 2019. Tracheostomy, nasogastric tube and right PICC is again noted. Heart size cannot be accurately assessed. There is new extensive consolidation in  both lungs. Pleural effusions are slightly increased in size. Bilateral upper zones  scarring and bronchiectasis again noted. Report Indicator: Further action or early intervention required Finalised by: &lt;DOCTOR&gt;</w:t>
      </w:r>
    </w:p>
    <w:p>
      <w:r>
        <w:t>Accession Number: 8d1456a1c8bf6b6f9e883e8beafb38f3886ba41fe6f49130b7541ac5b4a2af23</w:t>
      </w:r>
    </w:p>
    <w:p>
      <w:r>
        <w:t>Updated Date Time: 11/12/2019 7:03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