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10020</w:t>
      </w:r>
    </w:p>
    <w:p>
      <w:r>
        <w:t>Visit Number: 62bf117a094ed0fdbe070f7f8b3ab0f13dd3d4cbf8aae1c983782a845effb0b5</w:t>
      </w:r>
    </w:p>
    <w:p>
      <w:r>
        <w:t>Masked_PatientID: 10011</w:t>
      </w:r>
    </w:p>
    <w:p>
      <w:r>
        <w:t>Order ID: 99d0754d2b06819425fa4a54d4e462292817f2324f48b2f5ef86299bc8ff9212</w:t>
      </w:r>
    </w:p>
    <w:p>
      <w:r>
        <w:t>Order Name: Chest X-ray</w:t>
      </w:r>
    </w:p>
    <w:p>
      <w:r>
        <w:t>Result Item Code: CHE-NOV</w:t>
      </w:r>
    </w:p>
    <w:p>
      <w:r>
        <w:t>Performed Date Time: 16/11/2019 4:28</w:t>
      </w:r>
    </w:p>
    <w:p>
      <w:r>
        <w:t>Line Num: 1</w:t>
      </w:r>
    </w:p>
    <w:p>
      <w:r>
        <w:t>Text: HISTORY  Tracheostomy  Right pleural effusion s/p chest drain REPORT Comparison was made with the previous study of 11 November 2019. Stable tracheostomy tube, right cope loop, right PICC and nasogastric tubes. Heart size cannot be accurately assessed. Largely stable scarring and bronchiectasis  in the right lung with volume loss. No definite pneumothorax is seen. A right pleural  effusion is noted. Mild scarring is also noted in the left lower zone. Report Indicator: Known / Minor Finalised by: &lt;DOCTOR&gt;</w:t>
      </w:r>
    </w:p>
    <w:p>
      <w:r>
        <w:t>Accession Number: 310798dec66665b24c3cfd200c5f1cebbd4b2e81adf292c462f7b250e89aadad</w:t>
      </w:r>
    </w:p>
    <w:p>
      <w:r>
        <w:t>Updated Date Time: 17/11/2019 17:20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