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10024</w:t>
      </w:r>
    </w:p>
    <w:p>
      <w:r>
        <w:t>Visit Number: 62bf117a094ed0fdbe070f7f8b3ab0f13dd3d4cbf8aae1c983782a845effb0b5</w:t>
      </w:r>
    </w:p>
    <w:p>
      <w:r>
        <w:t>Masked_PatientID: 10011</w:t>
      </w:r>
    </w:p>
    <w:p>
      <w:r>
        <w:t>Order ID: 0525a2a9d148a698043c87c5f91439c3e9719ed8b5b50116dbe2f3c9bd39b5b7</w:t>
      </w:r>
    </w:p>
    <w:p>
      <w:r>
        <w:t>Order Name: Chest X-ray</w:t>
      </w:r>
    </w:p>
    <w:p>
      <w:r>
        <w:t>Result Item Code: CHE-NOV</w:t>
      </w:r>
    </w:p>
    <w:p>
      <w:r>
        <w:t>Performed Date Time: 28/11/2019 0:53</w:t>
      </w:r>
    </w:p>
    <w:p>
      <w:r>
        <w:t>Line Num: 1</w:t>
      </w:r>
    </w:p>
    <w:p>
      <w:r>
        <w:t>Text: HISTORY  tachypnoea. b/g right nosocomial pneumonia cx septic shock, known BP fistula REPORT Chest radiograph dated 21 November 2019 was reviewed. A tracheostomy tube is seen. Right central venous line is again noted with its tip  traced to the atriocaval junction. A nasogastric tube is seen with its tip projecting  below the diaphragm and beyond the inferior limits of the radiograph. The heart is not enlarged even allowing for the supine projection. Scarring of the right lung apex with associated volume loss is again seen. Interval  improvement of the right lower to mid zone consolidation with re-expansion of the  lung parenchyma. There is however worsening of diffuse air space opacities in the  left upper to mid zones. Bilateral pleural effusions are again noted.  Report Indicator: Further action or early intervention required Reported by: &lt;DOCTOR&gt;</w:t>
      </w:r>
    </w:p>
    <w:p>
      <w:r>
        <w:t>Accession Number: 1a8179700ae38f1d08b8e7fcfd75e5be0510efdc56fdc0f8981a50508b10d9e8</w:t>
      </w:r>
    </w:p>
    <w:p>
      <w:r>
        <w:t>Updated Date Time: 28/11/2019 16:58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