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10015</w:t>
      </w:r>
    </w:p>
    <w:p>
      <w:r>
        <w:t>Visit Number: 62bf117a094ed0fdbe070f7f8b3ab0f13dd3d4cbf8aae1c983782a845effb0b5</w:t>
      </w:r>
    </w:p>
    <w:p>
      <w:r>
        <w:t>Masked_PatientID: 10011</w:t>
      </w:r>
    </w:p>
    <w:p>
      <w:r>
        <w:t>Order ID: fe14dd0cfde4376caf6aeec39d8b2081df5132b3c98344f695bff58fddc7d4d7</w:t>
      </w:r>
    </w:p>
    <w:p>
      <w:r>
        <w:t>Order Name: Chest X-ray, Erect</w:t>
      </w:r>
    </w:p>
    <w:p>
      <w:r>
        <w:t>Result Item Code: CHE-ER</w:t>
      </w:r>
    </w:p>
    <w:p>
      <w:r>
        <w:t>Performed Date Time: 31/10/2019 10:23</w:t>
      </w:r>
    </w:p>
    <w:p>
      <w:r>
        <w:t>Line Num: 1</w:t>
      </w:r>
    </w:p>
    <w:p>
      <w:r>
        <w:t>Text: HISTORY  Perforated duodenal ulcer REPORT Comparison study 30/10/2019. Heart size cannot be accurately assessed. ETT with tip projected 6.9 cm from carina. Right central line tip projected over  SVC. NG tube with tip projected over pylorus.Surgical staples at the upper abdomen. Right apical pleural thickening. Interval worsening of the consolidative changes  at the right upper and mid zone. Decrease in the right lung volume with deviation  of the trachea to the right. Largely stableconsolidative changes in the right lower  zone. The left lung appears unremarkable. Report Indicator: Further action or early intervention required Finalised by: &lt;DOCTOR&gt;</w:t>
      </w:r>
    </w:p>
    <w:p>
      <w:r>
        <w:t>Accession Number: 6b157764d98ce1d75aa12027f976150ea341426f9b5c9d5deedff931ac3e72c0</w:t>
      </w:r>
    </w:p>
    <w:p>
      <w:r>
        <w:t>Updated Date Time: 31/10/2019 11:27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