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10043</w:t>
      </w:r>
    </w:p>
    <w:p>
      <w:r>
        <w:t>Visit Number: 17948e81fd9125c5a6fdc0495b5baf04ad0e767cf04dcb86b9ac2781ce22b622</w:t>
      </w:r>
    </w:p>
    <w:p>
      <w:r>
        <w:t>Masked_PatientID: 10040</w:t>
      </w:r>
    </w:p>
    <w:p>
      <w:r>
        <w:t>Order ID: 3a9ac2dda824d1f21c76766dac672be9a1dee8743219f87fc1d9390eb97a3bf8</w:t>
      </w:r>
    </w:p>
    <w:p>
      <w:r>
        <w:t>Order Name: Chest X-ray</w:t>
      </w:r>
    </w:p>
    <w:p>
      <w:r>
        <w:t>Result Item Code: CHE-NOV</w:t>
      </w:r>
    </w:p>
    <w:p>
      <w:r>
        <w:t>Performed Date Time: 27/5/2018 9:56</w:t>
      </w:r>
    </w:p>
    <w:p>
      <w:r>
        <w:t>Line Num: 1</w:t>
      </w:r>
    </w:p>
    <w:p>
      <w:r>
        <w:t>Text:       HISTORY ? chest infection REPORT  Chest, supine Comparison:  26 September 2016 There is cardiomegaly despite AP projection.  The thoracic aorta is unfolded.  Patchy  airspace opacities are seen in bilateral lower zones and leftmid zone.  These may  be infective.  No pleural effusion is detected. Suggest clinical correlation. No pleural effusion is detected.   May need further action Finalised by: &lt;DOCTOR&gt;</w:t>
      </w:r>
    </w:p>
    <w:p>
      <w:r>
        <w:t>Accession Number: eda8d6a98ebfc26de835337293b934da526107c9666ce9d2ec7dc26f5a4807ea</w:t>
      </w:r>
    </w:p>
    <w:p>
      <w:r>
        <w:t>Updated Date Time: 28/5/2018 1:38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