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10048</w:t>
      </w:r>
    </w:p>
    <w:p>
      <w:r>
        <w:t>Visit Number: 09d699d448daedcb2d2d4cd14f5e075561d4f08011c289ac8f8cea48d0905a10</w:t>
      </w:r>
    </w:p>
    <w:p>
      <w:r>
        <w:t>Masked_PatientID: 10046</w:t>
      </w:r>
    </w:p>
    <w:p>
      <w:r>
        <w:t>Order ID: 626f20215270e9c8aecc1b44ec1f7523e1e2c24c045c9a196269b00fba76bd3e</w:t>
      </w:r>
    </w:p>
    <w:p>
      <w:r>
        <w:t>Order Name: Chest X-ray, Erect</w:t>
      </w:r>
    </w:p>
    <w:p>
      <w:r>
        <w:t>Result Item Code: CHE-ER</w:t>
      </w:r>
    </w:p>
    <w:p>
      <w:r>
        <w:t>Performed Date Time: 19/6/2016 19:47</w:t>
      </w:r>
    </w:p>
    <w:p>
      <w:r>
        <w:t>Line Num: 1</w:t>
      </w:r>
    </w:p>
    <w:p>
      <w:r>
        <w:t>Text:       HISTORY left sided weakness ?CVA REPORT  The previous chest radiograph of 13 July 2014 was reviewed. No focal consolidation or pleural effusion is detected. The heart size cannot be accurately assessed on this AP projection.  The thoracic  aorta is unfolded with aortic arch calcification. There appears to be a cortical break along the left lateral 5th rib, suspicious for  rib fracture. Clinical correlation is advised. Slight deformity of the 3rd to 5th  left posterior ribs may represent old fractures. Degenerative changes of the included  thoracolumbar spine and the right acromioclavicular joint are noted.    Further action or early intervention required Finalised by: &lt;DOCTOR&gt;</w:t>
      </w:r>
    </w:p>
    <w:p>
      <w:r>
        <w:t>Accession Number: a6ad1f2433cc1ead55a30c03177a7ef65bd900fbf7e779aa0ac0e08c81d3cec8</w:t>
      </w:r>
    </w:p>
    <w:p>
      <w:r>
        <w:t>Updated Date Time: 20/6/2016 10:35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