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10060</w:t>
      </w:r>
    </w:p>
    <w:p>
      <w:r>
        <w:t>Visit Number: 9f78e7f00ff40eb895698d67ba670af4904420517cc5f121a495339f52c47eee</w:t>
      </w:r>
    </w:p>
    <w:p>
      <w:r>
        <w:t>Masked_PatientID: 10046</w:t>
      </w:r>
    </w:p>
    <w:p>
      <w:r>
        <w:t>Order ID: 4c151368f4b237bad1b93bcffdb03af4e34a2883f6b70f34839060cd8bf28f96</w:t>
      </w:r>
    </w:p>
    <w:p>
      <w:r>
        <w:t>Order Name: Chest X-ray</w:t>
      </w:r>
    </w:p>
    <w:p>
      <w:r>
        <w:t>Result Item Code: CHE-NOV</w:t>
      </w:r>
    </w:p>
    <w:p>
      <w:r>
        <w:t>Performed Date Time: 20/1/2019 1:44</w:t>
      </w:r>
    </w:p>
    <w:p>
      <w:r>
        <w:t>Line Num: 1</w:t>
      </w:r>
    </w:p>
    <w:p>
      <w:r>
        <w:t>Text:       HISTORY sepsis, poor appetite; sepsis REPORT Prior chest radiograph performed on 18 December 2018 was reviewed.  Largely stable nodular opacity is projected over the right upper to middle zone at  the anterior aspect of the right 2nd rib, since the prior radiograph of 2012 and  also seen on the CT Thorax of 9/11/2013 performed at TTSH. Further workup may be  performed if clinically indicated. No new focal consolidation, pleural effusion or pneumothorax is seen.  The heart size cannot be accurately assessed on this AP projection.  Atherosclerotic  plaques are noted in the unfolded thoracic aorta. Chronic left-sided rib fractures are noted.   Known / Minor Finalised by: &lt;DOCTOR&gt;</w:t>
      </w:r>
    </w:p>
    <w:p>
      <w:r>
        <w:t>Accession Number: 181b9d27e1d6e48eea6a6d56fa8ba660fa81be8184da10b3d33052b84fe6f95c</w:t>
      </w:r>
    </w:p>
    <w:p>
      <w:r>
        <w:t>Updated Date Time: 20/1/2019 10:47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