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10119</w:t>
      </w:r>
    </w:p>
    <w:p>
      <w:r>
        <w:t>Visit Number: 9c0bf6ec0dd0dd2bb03e1b4390c35d9c80fe9c9bd0f339bd84b641ebb082dbc9</w:t>
      </w:r>
    </w:p>
    <w:p>
      <w:r>
        <w:t>Masked_PatientID: 10118</w:t>
      </w:r>
    </w:p>
    <w:p>
      <w:r>
        <w:t>Order ID: 427c8f23b2a8458ce8e440f1b9eaeabaed99a78cb3a324f2a52d30e50b26fe92</w:t>
      </w:r>
    </w:p>
    <w:p>
      <w:r>
        <w:t>Order Name: Chest X-ray</w:t>
      </w:r>
    </w:p>
    <w:p>
      <w:r>
        <w:t>Result Item Code: CHE-NOV</w:t>
      </w:r>
    </w:p>
    <w:p>
      <w:r>
        <w:t>Performed Date Time: 13/4/2017 6:00</w:t>
      </w:r>
    </w:p>
    <w:p>
      <w:r>
        <w:t>Line Num: 1</w:t>
      </w:r>
    </w:p>
    <w:p>
      <w:r>
        <w:t>Text:       HISTORY PE REPORT The ETT tip is seen 3.6 cm above the carina. The tip of the right IJV catheter is  seen in the region of the right brachiocephalic vein. The feeding tube tip should  be advanced by 5 cm as it seen in the fundusof the stomach. Bronchial wall thickening  is seen in the left upper zone with adjacent scarring. Air space changes are seen  in the left lower zone with left pleural effusion, likely infective in nature. The heart size cannot be assessed in the current projection.    Further action or early intervention required Finalised by: &lt;DOCTOR&gt;</w:t>
      </w:r>
    </w:p>
    <w:p>
      <w:r>
        <w:t>Accession Number: 5f742bdfc01d8e238d9c9c7a31393bfc1c4a4943c4813be7517c710e71f11fb1</w:t>
      </w:r>
    </w:p>
    <w:p>
      <w:r>
        <w:t>Updated Date Time: 15/4/2017 15:00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