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10139</w:t>
      </w:r>
    </w:p>
    <w:p>
      <w:r>
        <w:t>Visit Number: 9181ea41643e99ad794e37abe93aed4bea917a7e8b394b8f87f2ea91b57aa537</w:t>
      </w:r>
    </w:p>
    <w:p>
      <w:r>
        <w:t>Masked_PatientID: 10136</w:t>
      </w:r>
    </w:p>
    <w:p>
      <w:r>
        <w:t>Order ID: 2b184b9202409888cf8ada0136a8577deb82d22c5fe514b30c4506d3b6e5747b</w:t>
      </w:r>
    </w:p>
    <w:p>
      <w:r>
        <w:t>Order Name: Chest X-ray, Erect</w:t>
      </w:r>
    </w:p>
    <w:p>
      <w:r>
        <w:t>Result Item Code: CHE-ER</w:t>
      </w:r>
    </w:p>
    <w:p>
      <w:r>
        <w:t>Performed Date Time: 22/12/2019 7:39</w:t>
      </w:r>
    </w:p>
    <w:p>
      <w:r>
        <w:t>Line Num: 1</w:t>
      </w:r>
    </w:p>
    <w:p>
      <w:r>
        <w:t>Text: HISTORY  s/p cabg REPORT CHEST AP SITTING Comparison is made with the prior radiograph of 21/12/2019.  Status post CABG. Sternotomy wires and vascular clips are noted. The position of the right-sided CV catheter remains unchanged in the interim. The lung bases and pulmonary vasculature cannot be accurately assessed as it is a  suboptimally inspired radiograph. The cardiac silhouette is enlarged despite accounting  for the projection. The thoracic aorta is unfolded. Slight interval improvement of the air space shadowing noted in the left lower zone.  No sizable pleural effusion is seen. Nonspecific gaseous distension of the imaged colon is noted. Report Indicator: May need further action Finalised by: &lt;DOCTOR&gt;</w:t>
      </w:r>
    </w:p>
    <w:p>
      <w:r>
        <w:t>Accession Number: 8a9e02fb6b6deff5caba42468df69f586fa2632b46f00c70dd364a570929a880</w:t>
      </w:r>
    </w:p>
    <w:p>
      <w:r>
        <w:t>Updated Date Time: 23/12/2019 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