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10148</w:t>
      </w:r>
    </w:p>
    <w:p>
      <w:r>
        <w:t>Visit Number: 5af8503432156ded3e5efc3539c83b92bdedf197e07a8b56ab936229b05ca84b</w:t>
      </w:r>
    </w:p>
    <w:p>
      <w:r>
        <w:t>Masked_PatientID: 10146</w:t>
      </w:r>
    </w:p>
    <w:p>
      <w:r>
        <w:t>Order ID: 9c79282d7fec7c106d68d86f2c7a831386594bf7e9f5851d6fbbeef20890c32c</w:t>
      </w:r>
    </w:p>
    <w:p>
      <w:r>
        <w:t>Order Name: Chest X-ray</w:t>
      </w:r>
    </w:p>
    <w:p>
      <w:r>
        <w:t>Result Item Code: CHE-NOV</w:t>
      </w:r>
    </w:p>
    <w:p>
      <w:r>
        <w:t>Performed Date Time: 18/7/2018 12:45</w:t>
      </w:r>
    </w:p>
    <w:p>
      <w:r>
        <w:t>Line Num: 1</w:t>
      </w:r>
    </w:p>
    <w:p>
      <w:r>
        <w:t>Text:       HISTORY . neutropenic fever. REPORT Chest (PA erect) total OF ONE image The previous chest radiographs of 29 September 2017 and 23 December 2017 were reviewed  with the respective reports. The CT thorax study of 27 December 2017 was reviewed with the report. In the current chest radiograph, the lungs show no suspicious opacities that may  represent air space opacification of pneumonia. Both lateral costophrenic angles  are preserved.   The heart shadow is not enlarged.  The thoracic aorta appears unfolded.  The right  paratracheal opacity is stable and is probably due to a tortuous innominate artery  and the superior vena cava.   May need further action Finalised by: &lt;DOCTOR&gt;</w:t>
      </w:r>
    </w:p>
    <w:p>
      <w:r>
        <w:t>Accession Number: d5016fa7941cf3ff06cc7a29e3cc3362005b448f758950d6dab42a07a0891eae</w:t>
      </w:r>
    </w:p>
    <w:p>
      <w:r>
        <w:t>Updated Date Time: 19/7/2018 4:05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