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10153</w:t>
      </w:r>
    </w:p>
    <w:p>
      <w:r>
        <w:t>Visit Number: 54b140ad5b9f977a05263a7d1d9f7135d76a1a7944468f141f2f835a60aefd79</w:t>
      </w:r>
    </w:p>
    <w:p>
      <w:r>
        <w:t>Masked_PatientID: 10149</w:t>
      </w:r>
    </w:p>
    <w:p>
      <w:r>
        <w:t>Order ID: 69fd5bbbf48fa5292cb3081e4aff1860fc4751af4998a6c852f0f6c73c3afe64</w:t>
      </w:r>
    </w:p>
    <w:p>
      <w:r>
        <w:t>Order Name: Chest X-ray, Erect</w:t>
      </w:r>
    </w:p>
    <w:p>
      <w:r>
        <w:t>Result Item Code: CHE-ER</w:t>
      </w:r>
    </w:p>
    <w:p>
      <w:r>
        <w:t>Performed Date Time: 04/3/2015 4:20</w:t>
      </w:r>
    </w:p>
    <w:p>
      <w:r>
        <w:t>Line Num: 1</w:t>
      </w:r>
    </w:p>
    <w:p>
      <w:r>
        <w:t>Text:       HISTORY SOB + incoherence BSL 2.1 REPORT Chest X-ray: PA erect Compared with prior radiograph dated 6 August 2014. Interval development of a moderate to large right pleural effusion.  Bilateral perihilar  congestion and upperlobe venous diversion is noted, in keeping with pulmonary fluid  overload. Smaller left pleural effusion is also seen. Left lower zone atelectatic change is stable.  Left retrocardiac air space shadowing  may be due to the pleural effusion. Superimposed infection is not excluded. Clinical  correlation is suggested. Cardiac size cannot be accurately assessed.  Intimal calcification is noted at the  aortic arch. Mild degenerative changes are noted in the spine.   Further action or early intervention required Finalised by: &lt;DOCTOR&gt;</w:t>
      </w:r>
    </w:p>
    <w:p>
      <w:r>
        <w:t>Accession Number: 8f3597d901c57b6444dadea699684df4a0ac49d54106089353ca74714d344f0a</w:t>
      </w:r>
    </w:p>
    <w:p>
      <w:r>
        <w:t>Updated Date Time: 05/3/2015 3:57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