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10159</w:t>
      </w:r>
    </w:p>
    <w:p>
      <w:r>
        <w:t>Visit Number: 7c4a1eee586648f1d0460d8d7f10e11ea8b2d87550baa3eac5d682b2ef7206db</w:t>
      </w:r>
    </w:p>
    <w:p>
      <w:r>
        <w:t>Masked_PatientID: 10149</w:t>
      </w:r>
    </w:p>
    <w:p>
      <w:r>
        <w:t>Order ID: f3b49a42acc9b177a9fa9aaa7dbc7f5f02943e731c2463b0e98210485990c9b4</w:t>
      </w:r>
    </w:p>
    <w:p>
      <w:r>
        <w:t>Order Name: Chest X-ray</w:t>
      </w:r>
    </w:p>
    <w:p>
      <w:r>
        <w:t>Result Item Code: CHE-NOV</w:t>
      </w:r>
    </w:p>
    <w:p>
      <w:r>
        <w:t>Performed Date Time: 31/5/2017 8:45</w:t>
      </w:r>
    </w:p>
    <w:p>
      <w:r>
        <w:t>Line Num: 1</w:t>
      </w:r>
    </w:p>
    <w:p>
      <w:r>
        <w:t>Text:       HISTORY ESRF ON DIALYSIS REPORT  Chest X-ray: PA erect Compared with prior radiograph dated 7 March 2017. Stable cardiomegaly is seen. Thoracic aorta is unfolded and shows intimal calcification. Mild perihilar congestion isagain noted.  Bilateral lower zone air space changes  seen with small bilateral pleural effusions.  Findings may be related to some degree  of fluid overload. Superimposed infection not excluded.  Clinical correlation is  suggested. Mild degenerative changes are seen in the imaged spine.   May need further action Finalised by: &lt;DOCTOR&gt;</w:t>
      </w:r>
    </w:p>
    <w:p>
      <w:r>
        <w:t>Accession Number: d5ad60bb85378f28048be1cdc10d69325b791c0ef1b55b70718398aa3b8d0c2a</w:t>
      </w:r>
    </w:p>
    <w:p>
      <w:r>
        <w:t>Updated Date Time: 31/5/2017 18:12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