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10172</w:t>
      </w:r>
    </w:p>
    <w:p>
      <w:r>
        <w:t>Visit Number: 80044c7a4b2a4d70ea72e6e4260bc909ad98051c61023cc70570cba9bf049517</w:t>
      </w:r>
    </w:p>
    <w:p>
      <w:r>
        <w:t>Masked_PatientID: 10167</w:t>
      </w:r>
    </w:p>
    <w:p>
      <w:r>
        <w:t>Order ID: 5c709ae338a6a76a35d377db1adb6edd84d49bd72eade69edd69cf3375b1dcba</w:t>
      </w:r>
    </w:p>
    <w:p>
      <w:r>
        <w:t>Order Name: Chest X-ray</w:t>
      </w:r>
    </w:p>
    <w:p>
      <w:r>
        <w:t>Result Item Code: CHE-NOV</w:t>
      </w:r>
    </w:p>
    <w:p>
      <w:r>
        <w:t>Performed Date Time: 20/6/2017 8:11</w:t>
      </w:r>
    </w:p>
    <w:p>
      <w:r>
        <w:t>Line Num: 1</w:t>
      </w:r>
    </w:p>
    <w:p>
      <w:r>
        <w:t>Text:       HISTORY to check for infection REPORT   Comparison radiograph 18/06/2017. The NG tube tip projects over the mid stomach. The two right-sided chest drains remain  in stable positions with postsurgical clips in the right apex.  Interval insertion  of a left-sided chest drain, the tip projected over the upper zone.  Patchy airspace  shadowing is noted in the right upper zone, suspicious for infection.  The previously  noted left basal atelectasis shows interval resolution.The heart size cannot be accurately assessed on this AP rotated projection. Fractured fourth and fifth ribs on the right are again seen.   May need further action Finalised by: &lt;DOCTOR&gt;</w:t>
      </w:r>
    </w:p>
    <w:p>
      <w:r>
        <w:t>Accession Number: 6bc450b563474ffc5b3403c82de113459d164350f0f768ffdf61f4c9c384d45a</w:t>
      </w:r>
    </w:p>
    <w:p>
      <w:r>
        <w:t>Updated Date Time: 21/6/2017 9:15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