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10266</w:t>
      </w:r>
    </w:p>
    <w:p>
      <w:r>
        <w:t>Visit Number: 896834c5f8d2d140ee47628e1b7d44afa160ee6521c0d7bbcc93e190e3118963</w:t>
      </w:r>
    </w:p>
    <w:p>
      <w:r>
        <w:t>Masked_PatientID: 10220</w:t>
      </w:r>
    </w:p>
    <w:p>
      <w:r>
        <w:t>Order ID: 76fb8cf615d9820e7a5274422385056a4d7259c4311cfc6e4aa2b82bb0b8cfcc</w:t>
      </w:r>
    </w:p>
    <w:p>
      <w:r>
        <w:t>Order Name: Chest X-ray, Erect</w:t>
      </w:r>
    </w:p>
    <w:p>
      <w:r>
        <w:t>Result Item Code: CHE-ER</w:t>
      </w:r>
    </w:p>
    <w:p>
      <w:r>
        <w:t>Performed Date Time: 03/11/2018 22:24</w:t>
      </w:r>
    </w:p>
    <w:p>
      <w:r>
        <w:t>Line Num: 1</w:t>
      </w:r>
    </w:p>
    <w:p>
      <w:r>
        <w:t>Text:       HISTORY . REPORT Compared to the previous film dated 3/10/18, there is now a moderate to large left  sided effusion present. Air space shadowing is noted in the visualized left lung.  There is also underlying congestive change present. The tip of the Hickman’s catheter  is over the distal SVC.    May need further action Finalised by: &lt;DOCTOR&gt;</w:t>
      </w:r>
    </w:p>
    <w:p>
      <w:r>
        <w:t>Accession Number: 47ff1fc3e09c1f72c1676cb1c1d44f31bdd890400b26a6e96149ad85c8dde5eb</w:t>
      </w:r>
    </w:p>
    <w:p>
      <w:r>
        <w:t>Updated Date Time: 05/11/2018 7:22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