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10258</w:t>
      </w:r>
    </w:p>
    <w:p>
      <w:r>
        <w:t>Visit Number: 896834c5f8d2d140ee47628e1b7d44afa160ee6521c0d7bbcc93e190e3118963</w:t>
      </w:r>
    </w:p>
    <w:p>
      <w:r>
        <w:t>Masked_PatientID: 10220</w:t>
      </w:r>
    </w:p>
    <w:p>
      <w:r>
        <w:t>Order ID: 722fef4c5101fba768f37e54e0ab43dc1e56034e92af4956883e3e817d174fb3</w:t>
      </w:r>
    </w:p>
    <w:p>
      <w:r>
        <w:t>Order Name: Chest X-ray, Erect</w:t>
      </w:r>
    </w:p>
    <w:p>
      <w:r>
        <w:t>Result Item Code: CHE-ER</w:t>
      </w:r>
    </w:p>
    <w:p>
      <w:r>
        <w:t>Performed Date Time: 28/7/2018 15:14</w:t>
      </w:r>
    </w:p>
    <w:p>
      <w:r>
        <w:t>Line Num: 1</w:t>
      </w:r>
    </w:p>
    <w:p>
      <w:r>
        <w:t>Text:       HISTORY Post NGT insertion REPORT Chest radiograph, AP sitting Prior radiograph dated 24 July 2018 was reviewed. The tip of the nasogastric tube is projected below the left hemidiaphragm beyond  the inferior confines of this radiograph. The tip of the left central line is projected  in stable position. The heart size cannot be accurately assessed on this AP projection. Intimal calcification  is noted within the aortic knuckle. Prominent pulmonary vasculature is noted, in keeping with pulmonary venous congestion.  There is interval improvement but incomplete resolution of the patchy air space opacities  over bilateral perihilar and lower zones. Bilateral small pleural effusions are again  noted. Degenerative changes are noted in the visualised spine.   Known / Minor Reported by: &lt;DOCTOR&gt;</w:t>
      </w:r>
    </w:p>
    <w:p>
      <w:r>
        <w:t>Accession Number: d2f5ca22c65a95e0f15db587c8e12b1a96603840ef56522dabee48e812d76337</w:t>
      </w:r>
    </w:p>
    <w:p>
      <w:r>
        <w:t>Updated Date Time: 30/7/2018 10:35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