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10298</w:t>
      </w:r>
    </w:p>
    <w:p>
      <w:r>
        <w:t>Visit Number: b9cdec2b67d5b7fdc72d220299bb67471dc70ea75ed387b27020d977350a719e</w:t>
      </w:r>
    </w:p>
    <w:p>
      <w:r>
        <w:t>Masked_PatientID: 10279</w:t>
      </w:r>
    </w:p>
    <w:p>
      <w:r>
        <w:t>Order ID: e6402f59f98d33e1a26ec6c12d98575a0c5c4b38e95c2f678ef94f07a06ff958</w:t>
      </w:r>
    </w:p>
    <w:p>
      <w:r>
        <w:t>Order Name: CT Aortogram (Thoracic)</w:t>
      </w:r>
    </w:p>
    <w:p>
      <w:r>
        <w:t>Result Item Code: CTANGAORT</w:t>
      </w:r>
    </w:p>
    <w:p>
      <w:r>
        <w:t>Performed Date Time: 04/1/2017 13:07</w:t>
      </w:r>
    </w:p>
    <w:p>
      <w:r>
        <w:t>Line Num: 1</w:t>
      </w:r>
    </w:p>
    <w:p>
      <w:r>
        <w:t>Text:       HISTORY Previous TEVAR with carotid subclavian bypass aortic ulcer on follow up TECHNIQUE Scans acquired as per department protocol. Intravenous contrast: Iopamiro 370 - Volume (ml): 80 FINDINGS The patient is status post thoracic endovascular aortic repair (TEVAR) with occlusion  of the proximal left subclavian artery and left carotid artery to left subclavian  artery bypass graft. Plain radiographs of the chest in AP &amp; lateral projections were also acquired. The  stent graft within the aortic arch and descending thoracic aorta is in good configuration  with no strut fracture. Comparison was made with the previous CT study dated 26/5/2016 performed in Changi  General Hospital. No evidence of endoleak is seen. The excluded sac portion of the saccular aneurysm  at the level of the aortic arch remains stable in size 1.9 x2.2 cm (previous 16-28  vs current 7-29). Stable location of the occlusion plug within the left subclavian  artery is noted. The left common carotid artery to the left subclavian artery graft  is patent. Ulcerative atherosclerotic changes in the distal descending thoracic aorta and the  abdominal aorta are seen. Stable prominent aortic ulcer is seen at the level of T11(previous 13-76 vs current 6-80) of the upper abdominal aorta.  Stable small volume mediastinal nodes are noted. Cardiomegaly and atherosclerotic  calcification in coronary arteries. The main pulmonary artery is mildly dilated.  Sternotomy wires are noted. There is interval resolution of the previously noted  bilateral small pleural effusions. Patchy scarring within the lungs at both lower  lobes, the right middle lobe and the lingual segment are noted. The visualized segment of the upper abdomen is unremarkable.  CONCLUSION Since 26/5/2016, 1. The patient is status post thoracic endovascular aortic repair (TEVAR) with          occlusion of the proximal left subclavian artery and graft from the left          carotid artery to the left subclavian artery. No evidence of endoleak.  2. Stable excluded sac of the aortic arch aneurysm. 3. Stable penetrating aortic ulcer at the upper abdominal aorta.  4. Interval resolution of small bilateral pleural effusions.   Known / Minor  Reported by: &lt;DOCTOR&gt;</w:t>
      </w:r>
    </w:p>
    <w:p>
      <w:r>
        <w:t>Accession Number: 21c9e64d1db92ee37d36f21398d3c3962663cea3f44b7d310166b0418e1df968</w:t>
      </w:r>
    </w:p>
    <w:p>
      <w:r>
        <w:t>Updated Date Time: 11/1/2017 14:05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