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10296</w:t>
      </w:r>
    </w:p>
    <w:p>
      <w:r>
        <w:t>Visit Number: e3235a986b9bc9b355eb1db35a75c5b1f083468b55d2170d34f0bb70ae5256fa</w:t>
      </w:r>
    </w:p>
    <w:p>
      <w:r>
        <w:t>Masked_PatientID: 10279</w:t>
      </w:r>
    </w:p>
    <w:p>
      <w:r>
        <w:t>Order ID: b98d22e3ae51fb1bfb92d3e44c1b9a21afc06e492df4a32ed19bb5d98b6d2bf4</w:t>
      </w:r>
    </w:p>
    <w:p>
      <w:r>
        <w:t>Order Name: CT Aortogram (Thoracic)</w:t>
      </w:r>
    </w:p>
    <w:p>
      <w:r>
        <w:t>Result Item Code: CTANGAORT</w:t>
      </w:r>
    </w:p>
    <w:p>
      <w:r>
        <w:t>Performed Date Time: 06/1/2016 11:54</w:t>
      </w:r>
    </w:p>
    <w:p>
      <w:r>
        <w:t>Line Num: 1</w:t>
      </w:r>
    </w:p>
    <w:p>
      <w:r>
        <w:t>Text:       HISTORY post TEVAR 2013 for follow up. TECHNIQUE Scans acquired as per department protocol. Intravenous contrast: Omnipaque 350 - Volume (ml): 70 FINDINGS Comparison was made with the previous study dated 12/1/15. The patient is status post thoracic endovascular aortic repair (TEVAR) with occlusion  of the proximal left subclavian artery as well as jump graft from the left carotid  artery to the left subclavian artery. On the plain chest radiographs, there is no stent-graft migration or strut fracture  noted. The excluded portion of the aneurysm continues to reduce in size (from previous 2.5x2.3  cm to current 2.3x1.9 cm at the level of arch of aorta). Stable location of the occlusion  plug (Amplatzer) within the left subclavian artery is seen. No endoleak is identified.   The left common carotid artery to the left subclavian artery graft is patent.  The superior mesenteric artery and bilateral renal arteries are patent. There is  severe stenosis of the origin of the coeliac artery which is unchanged compared to  the previous scan. Ulcerative atherosclerotic changes in the distal descending thoracic  aorta and the abdominal aorta are seen. A stable prominent aortic ulcer is seen at  the level of T11 (04/77). Stable scarring changes are seen in both lower lobes of the lungs. There is further  decrease in prominence of the mediastinal lymphadenopathy. No pleural effusion or  significant pulmonary masses identified. The sections ofthe upper abdomen are unremarkable. Stable left interpolar renal Cyst is seen. There is no destructive bone lesion. CONCLUSION 1. No endoleak or strut fracture is identified.  2. Stable penetrating aortic ulcer at the upper abdominal aorta. 3. Severe stable stenosis at origin of coeliac artery.    Known / Minor  Reported by: &lt;DOCTOR&gt;</w:t>
      </w:r>
    </w:p>
    <w:p>
      <w:r>
        <w:t>Accession Number: 8ad1bc8ecf8f7c840e239cecbef31dafe281e3dbc0cba3b919e6ad6d5c917e4d</w:t>
      </w:r>
    </w:p>
    <w:p>
      <w:r>
        <w:t>Updated Date Time: 11/1/2016 8:39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