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10300</w:t>
      </w:r>
    </w:p>
    <w:p>
      <w:r>
        <w:t>Visit Number: 7a5ed9a385dfab2e16cae4e68dd579ed223592448475b51ca9f019eee15734d6</w:t>
      </w:r>
    </w:p>
    <w:p>
      <w:r>
        <w:t>Masked_PatientID: 10279</w:t>
      </w:r>
    </w:p>
    <w:p>
      <w:r>
        <w:t>Order ID: 7de4a60bf8ecaf4ab4c508903a8463aef8b03fe0e4bcf5b8d171106f9eb85002</w:t>
      </w:r>
    </w:p>
    <w:p>
      <w:r>
        <w:t>Order Name: CT Chest</w:t>
      </w:r>
    </w:p>
    <w:p>
      <w:r>
        <w:t>Result Item Code: CTCHE</w:t>
      </w:r>
    </w:p>
    <w:p>
      <w:r>
        <w:t>Performed Date Time: 08/3/2017 12:37</w:t>
      </w:r>
    </w:p>
    <w:p>
      <w:r>
        <w:t>Line Num: 1</w:t>
      </w:r>
    </w:p>
    <w:p>
      <w:r>
        <w:t>Text: ADDENDUM     In the technique section, there is a transcription error.  This study is a contrast  enhanced study and 70 ml of Omnipaque 350 was administered. There is no central venous catheter in situ.  Cardiac pacing wires are present in  the left brachiocephalic vein with the tips in the right atrium. Conclusion of the report is unchanged.      Known / Minor  Finalised by: &lt;DOCTOR&gt;</w:t>
      </w:r>
    </w:p>
    <w:p>
      <w:r>
        <w:t>Accession Number: f3b5b409c41479e71feb3ff5f76ee1c9dd1fa57e0564bdf9fb08602b43cdd9f1</w:t>
      </w:r>
    </w:p>
    <w:p>
      <w:r>
        <w:t>Updated Date Time: 08/3/2017 15:35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