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10295</w:t>
      </w:r>
    </w:p>
    <w:p>
      <w:r>
        <w:t>Visit Number: 59b33d6edded9f399476a53ec48a1fe4e554817b9edce4f0ab1f9ca30c34c801</w:t>
      </w:r>
    </w:p>
    <w:p>
      <w:r>
        <w:t>Masked_PatientID: 10279</w:t>
      </w:r>
    </w:p>
    <w:p>
      <w:r>
        <w:t>Order ID: ef8fb2f8181828cc508c540f37280393a63e72d7b15018f650868e89f33ca8d3</w:t>
      </w:r>
    </w:p>
    <w:p>
      <w:r>
        <w:t>Order Name: CT Aortogram (Thoracic)</w:t>
      </w:r>
    </w:p>
    <w:p>
      <w:r>
        <w:t>Result Item Code: CTANGAORT</w:t>
      </w:r>
    </w:p>
    <w:p>
      <w:r>
        <w:t>Performed Date Time: 12/1/2015 14:47</w:t>
      </w:r>
    </w:p>
    <w:p>
      <w:r>
        <w:t>Line Num: 1</w:t>
      </w:r>
    </w:p>
    <w:p>
      <w:r>
        <w:t>Text:       HISTORY post-TEVAR, for follow up. TECHNIQUE Scans acquired as per department protocol. Intravenous contrast: Omnipaque 350 - Volume (ml): 60 FINDINGS Comparison was made with the previous study dated 9/5/14. The patient is status post TEVAR with occlusion of the proximal left subclavian artery  as well as jump graft from the left carotid artery to the left subclavian artery.  Prior CABG. No Endo leak is identified.  The excluded portion of the aneurysm continues to reduce  in size.  The prior and the left subclavian vein is patent. Stable scarring changes are seen in bilateral lower zones.  No pleural effusion,  sinister pulmonary masses identified. There is further decrease in prominence of  the mediastinal lymphadenopathy. Ulcerative atherosclerotic changes in the descending and abdominal aorta.  Stable  prominent aortic ulcer seen at the level of T11 (04/81).   Sections of the upper abdomen are unremarkable.  Stable left interpolar renal cyst.   There is no destructive bone lesion. CONCLUSION 1. No endoleak is identified.   Known / Minor  Finalised by: &lt;DOCTOR&gt;</w:t>
      </w:r>
    </w:p>
    <w:p>
      <w:r>
        <w:t>Accession Number: 01031fc96eb2b09560cc74c10c52a878a47daabddae4a0cd121c8e2d4911b1f7</w:t>
      </w:r>
    </w:p>
    <w:p>
      <w:r>
        <w:t>Updated Date Time: 13/1/2015 14:48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