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10288</w:t>
      </w:r>
    </w:p>
    <w:p>
      <w:r>
        <w:t>Visit Number: 3dce47f2ae436e6a1f07b21dec64f9ea688018691de5c4fd6aeff9426e28689d</w:t>
      </w:r>
    </w:p>
    <w:p>
      <w:r>
        <w:t>Masked_PatientID: 10279</w:t>
      </w:r>
    </w:p>
    <w:p>
      <w:r>
        <w:t>Order ID: 92918657879d3311d837915cf7125c03b4f9bae4b4ffd50fa5f6b18cd98ad9aa</w:t>
      </w:r>
    </w:p>
    <w:p>
      <w:r>
        <w:t>Order Name: Chest X-ray</w:t>
      </w:r>
    </w:p>
    <w:p>
      <w:r>
        <w:t>Result Item Code: CHE-NOV</w:t>
      </w:r>
    </w:p>
    <w:p>
      <w:r>
        <w:t>Performed Date Time: 12/2/2017 9:34</w:t>
      </w:r>
    </w:p>
    <w:p>
      <w:r>
        <w:t>Line Num: 1</w:t>
      </w:r>
    </w:p>
    <w:p>
      <w:r>
        <w:t>Text:       HISTORY fluid overlaod REPORT  Comparison with previous study dated 11 February 2017. Cardiac size is enlarged.  Sternotomy wires and aortic stent are noted. Surgical  clip over the left supraclavicular region. Stable position of the double lead IACD.  Bilateral perihilar haze in keeping with pulmonary oedema.   No pleural effusion  detected.   May need further action Finalised by: &lt;DOCTOR&gt;</w:t>
      </w:r>
    </w:p>
    <w:p>
      <w:r>
        <w:t>Accession Number: b6246e78621b9b4e591ca4da188abfca3d7cf5e18df6a168714301ea3e6e91e6</w:t>
      </w:r>
    </w:p>
    <w:p>
      <w:r>
        <w:t>Updated Date Time: 14/2/2017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