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10302</w:t>
      </w:r>
    </w:p>
    <w:p>
      <w:r>
        <w:t>Visit Number: 3abde99ca0aa95f98f4aba3c1250288f8feae6740a30f0a5dbc6f968f773417b</w:t>
      </w:r>
    </w:p>
    <w:p>
      <w:r>
        <w:t>Masked_PatientID: 10279</w:t>
      </w:r>
    </w:p>
    <w:p>
      <w:r>
        <w:t>Order ID: c49e636fb1997414f019f89b88d34b2d3316d88207c5f3918ba7592c3d6fc093</w:t>
      </w:r>
    </w:p>
    <w:p>
      <w:r>
        <w:t>Order Name: Chest X-ray, Erect</w:t>
      </w:r>
    </w:p>
    <w:p>
      <w:r>
        <w:t>Result Item Code: CHE-ER</w:t>
      </w:r>
    </w:p>
    <w:p>
      <w:r>
        <w:t>Performed Date Time: 13/9/2018 16:20</w:t>
      </w:r>
    </w:p>
    <w:p>
      <w:r>
        <w:t>Line Num: 1</w:t>
      </w:r>
    </w:p>
    <w:p>
      <w:r>
        <w:t>Text:       HISTORY Persistent crepitations right lung base to rule out infection. REPORT  Comparison is made with prior chest radiograph dated 5 September 2017. Median sternotomy wires and surgical sutures of prior CABG noted.  Thoracic aortic  stenting noted.   The heart is enlarged.  Pulmonary vessels are congested.  Patchy bilateral airspace  opacification may be related to pulmonary interstitial oedema.  Superimposed infection  cannot be excluded.  No sizeable pleural effusion.  Stable left lower zone scarring/atelectasis. Surgical clips noted in the left supraclavicular region.    May need further action Finalised by: &lt;DOCTOR&gt;</w:t>
      </w:r>
    </w:p>
    <w:p>
      <w:r>
        <w:t>Accession Number: ad68678b13efe45e363dd6b3ad1615c0c02c85fa8d77ec65e6e5794a53d4db43</w:t>
      </w:r>
    </w:p>
    <w:p>
      <w:r>
        <w:t>Updated Date Time: 13/9/2018 16:47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