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10329</w:t>
      </w:r>
    </w:p>
    <w:p>
      <w:r>
        <w:t>Visit Number: 8ba3669712051aa731abded674f205a6c3343b4d50ca7a81a8fa2d7b7f567b06</w:t>
      </w:r>
    </w:p>
    <w:p>
      <w:r>
        <w:t>Masked_PatientID: 10303</w:t>
      </w:r>
    </w:p>
    <w:p>
      <w:r>
        <w:t>Order ID: 47917f803d965adf41edcc13fd20332d4d2ee56e041b185fd1146204b266f4f1</w:t>
      </w:r>
    </w:p>
    <w:p>
      <w:r>
        <w:t>Order Name: Chest X-ray</w:t>
      </w:r>
    </w:p>
    <w:p>
      <w:r>
        <w:t>Result Item Code: CHE-NOV</w:t>
      </w:r>
    </w:p>
    <w:p>
      <w:r>
        <w:t>Performed Date Time: 05/7/2015 13:45</w:t>
      </w:r>
    </w:p>
    <w:p>
      <w:r>
        <w:t>Line Num: 1</w:t>
      </w:r>
    </w:p>
    <w:p>
      <w:r>
        <w:t>Text:       HISTORY routine REPORT CHEST (AP SITTING MOBILE) TOTAL OF ONE IMAGE The previous chest radiograph of 4 July 2015 at 06:14 a.m. was reviewed with the  report. When the current chest radiograph is compared to the previous radiograph as cited  above, the lines, tubes and drains appear to be unchanged in position.   The opacification of the left hemithorax has shown significant improvement.  However,  the lungs still show perihilar vascular congestion and opacificationin the left  lower zone.   May need further action Finalised by: &lt;DOCTOR&gt;</w:t>
      </w:r>
    </w:p>
    <w:p>
      <w:r>
        <w:t>Accession Number: cbd5362932b552419169f240d9b44b38a292595e619297eee86dc9954292138a</w:t>
      </w:r>
    </w:p>
    <w:p>
      <w:r>
        <w:t>Updated Date Time: 07/7/2015 21:25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