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10350</w:t>
      </w:r>
    </w:p>
    <w:p>
      <w:r>
        <w:t>Visit Number: 54ed276d08815f2bf5381fdf5b2e14972e766a1423316fc90f6670c2e21dcec8</w:t>
      </w:r>
    </w:p>
    <w:p>
      <w:r>
        <w:t>Masked_PatientID: 10303</w:t>
      </w:r>
    </w:p>
    <w:p>
      <w:r>
        <w:t>Order ID: e747fc65e4ecc3c6d7242b4ad1d07ebb1c4ef760ba9764fbb280d4fd5aae77df</w:t>
      </w:r>
    </w:p>
    <w:p>
      <w:r>
        <w:t>Order Name: Chest X-ray, Erect</w:t>
      </w:r>
    </w:p>
    <w:p>
      <w:r>
        <w:t>Result Item Code: CHE-ER</w:t>
      </w:r>
    </w:p>
    <w:p>
      <w:r>
        <w:t>Performed Date Time: 07/8/2019 18:48</w:t>
      </w:r>
    </w:p>
    <w:p>
      <w:r>
        <w:t>Line Num: 1</w:t>
      </w:r>
    </w:p>
    <w:p>
      <w:r>
        <w:t>Text: HISTORY  cough, sob REPORT Chest X ray, AP sitting Comparison is made with the prior chest radiograph dated 28 July 2019. The heart size cannot be accurately assessed on this AP projection. Thoracic aorta is unfolded with calcification. Increased left retrocardiac air space opacities may represent infective changes in  the current clinical context. Blunting of the left costophrenic angle may be related  to a small pleural effusion. Prior right mastectomy is noted. Report Indicator: May need further action Finalised by: &lt;DOCTOR&gt;</w:t>
      </w:r>
    </w:p>
    <w:p>
      <w:r>
        <w:t>Accession Number: 7329d478099fa21b2b96437f32e7c2c9a080ac5ef21a0e476f5a6f9467c45754</w:t>
      </w:r>
    </w:p>
    <w:p>
      <w:r>
        <w:t>Updated Date Time: 08/8/2019 9:47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