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10312</w:t>
      </w:r>
    </w:p>
    <w:p>
      <w:r>
        <w:t>Visit Number: 8ba3669712051aa731abded674f205a6c3343b4d50ca7a81a8fa2d7b7f567b06</w:t>
      </w:r>
    </w:p>
    <w:p>
      <w:r>
        <w:t>Masked_PatientID: 10303</w:t>
      </w:r>
    </w:p>
    <w:p>
      <w:r>
        <w:t>Order ID: e3f7454fefa777f285dc0c0a25acd0dc28ac98072b89295e33ce5311acc75d0b</w:t>
      </w:r>
    </w:p>
    <w:p>
      <w:r>
        <w:t>Order Name: Chest X-ray</w:t>
      </w:r>
    </w:p>
    <w:p>
      <w:r>
        <w:t>Result Item Code: CHE-NOV</w:t>
      </w:r>
    </w:p>
    <w:p>
      <w:r>
        <w:t>Performed Date Time: 11/4/2015 20:49</w:t>
      </w:r>
    </w:p>
    <w:p>
      <w:r>
        <w:t>Line Num: 1</w:t>
      </w:r>
    </w:p>
    <w:p>
      <w:r>
        <w:t>Text:       HISTORY post intubation REPORT  Compared with a study dated 11 April 2015. The right central venous line, left PICC line and nasogastric tubes are in situ and  remain unchanged in positions.   Interval placement of endotracheal tube noted with its tip projected 4.7 cm above  the level of the carina. The heart size cannot be accurately assessed in this projection but appears in upper  limit of normal range. Mild left basal atelectasis and consolidation in the retrocardiac  area, slightly better compared to earlier study. The right lung is unremarkable.   No sizable pleural effusion    May need further action Finalised by: &lt;DOCTOR&gt;</w:t>
      </w:r>
    </w:p>
    <w:p>
      <w:r>
        <w:t>Accession Number: d6b73a54ef9c27fc87a33a19d335f9e4a4069faed152ac327c6e5c528f22b873</w:t>
      </w:r>
    </w:p>
    <w:p>
      <w:r>
        <w:t>Updated Date Time: 14/4/2015 21:14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