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10313</w:t>
      </w:r>
    </w:p>
    <w:p>
      <w:r>
        <w:t>Visit Number: 8ba3669712051aa731abded674f205a6c3343b4d50ca7a81a8fa2d7b7f567b06</w:t>
      </w:r>
    </w:p>
    <w:p>
      <w:r>
        <w:t>Masked_PatientID: 10303</w:t>
      </w:r>
    </w:p>
    <w:p>
      <w:r>
        <w:t>Order ID: cc80529473b23e1f3cc8534cda94ac94f9a1f33afc244dc8abdbfa461b0c0e25</w:t>
      </w:r>
    </w:p>
    <w:p>
      <w:r>
        <w:t>Order Name: Chest X-ray</w:t>
      </w:r>
    </w:p>
    <w:p>
      <w:r>
        <w:t>Result Item Code: CHE-NOV</w:t>
      </w:r>
    </w:p>
    <w:p>
      <w:r>
        <w:t>Performed Date Time: 14/4/2015 15:43</w:t>
      </w:r>
    </w:p>
    <w:p>
      <w:r>
        <w:t>Line Num: 1</w:t>
      </w:r>
    </w:p>
    <w:p>
      <w:r>
        <w:t>Text:       HISTORY sepsis secondary to intra-abdominal collection and hospital acquired pneumonia REPORT The previous chest radiograph from 11 April 2015 was reviewed.   Interval removal of the endotracheal tube.  The right internal jugular venous catheter, left PICC and feeding tubes remain in  stable positions.  One of the feeding tubes is coiled within the pharynx. Further mild improvement of the left retrocardiac consolidation is noted.  The left costophrenic angle is obscured; a small pleural effusion/atelectasis cannot  be excluded. The cardiac size is within normal limits.  An abdominal drain remains projected over the epigastrium.    Known / Minor  Reported by: &lt;DOCTOR&gt;</w:t>
      </w:r>
    </w:p>
    <w:p>
      <w:r>
        <w:t>Accession Number: 98e7e2b61f980f35c07f1207649d900248f2d93c8e27bb3883b06150a64fb04e</w:t>
      </w:r>
    </w:p>
    <w:p>
      <w:r>
        <w:t>Updated Date Time: 17/4/2015 9:19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