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10352</w:t>
      </w:r>
    </w:p>
    <w:p>
      <w:r>
        <w:t>Visit Number: 8748897438d8e9814362775a5c638a1f5af2d7b7524ba5e7f6ea297b6aef9012</w:t>
      </w:r>
    </w:p>
    <w:p>
      <w:r>
        <w:t>Masked_PatientID: 10303</w:t>
      </w:r>
    </w:p>
    <w:p>
      <w:r>
        <w:t>Order ID: 8805d5f965043ffc62ff6439f156a3b11de2643440ea1420c4574ed0d07e59dd</w:t>
      </w:r>
    </w:p>
    <w:p>
      <w:r>
        <w:t>Order Name: Chest X-ray, Erect</w:t>
      </w:r>
    </w:p>
    <w:p>
      <w:r>
        <w:t>Result Item Code: CHE-ER</w:t>
      </w:r>
    </w:p>
    <w:p>
      <w:r>
        <w:t>Performed Date Time: 23/4/2020 18:44</w:t>
      </w:r>
    </w:p>
    <w:p>
      <w:r>
        <w:t>Line Num: 1</w:t>
      </w:r>
    </w:p>
    <w:p>
      <w:r>
        <w:t>Text: HISTORY  BGIT REPORT Comparison radiograph 13/08/2019. Cardiac size cannot be accurately assessed in this supine projection. Stable unfolded  aortic arch with atherosclerotic mural calcification. Minor areas of atelectasis are noted in the lower zones bilaterally. No overt features  of a pleural effusion or pneumothorax. Prominent gas-filled small bowel loops are seen in the partially imaged upper abdomen. Report Indicator: Known / Minor Finalised by: &lt;DOCTOR&gt;</w:t>
      </w:r>
    </w:p>
    <w:p>
      <w:r>
        <w:t>Accession Number: 2a87d14656cd709f3ea5b232681756a18ec49bc5c333c926158ed53babcdde8b</w:t>
      </w:r>
    </w:p>
    <w:p>
      <w:r>
        <w:t>Updated Date Time: 23/4/2020 18:49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