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10348</w:t>
      </w:r>
    </w:p>
    <w:p>
      <w:r>
        <w:t>Visit Number: 3ed8cea060fceb7f4ea3c353f7c6c408a457aa034c2c0d4eea42704ba628665f</w:t>
      </w:r>
    </w:p>
    <w:p>
      <w:r>
        <w:t>Masked_PatientID: 10303</w:t>
      </w:r>
    </w:p>
    <w:p>
      <w:r>
        <w:t>Order ID: e6b140e196e02c3bff696587165e5a6539f39e2f1195a3f412de9b1e6ced21e7</w:t>
      </w:r>
    </w:p>
    <w:p>
      <w:r>
        <w:t>Order Name: Chest X-ray, Erect</w:t>
      </w:r>
    </w:p>
    <w:p>
      <w:r>
        <w:t>Result Item Code: CHE-ER</w:t>
      </w:r>
    </w:p>
    <w:p>
      <w:r>
        <w:t>Performed Date Time: 27/6/2019 17:32</w:t>
      </w:r>
    </w:p>
    <w:p>
      <w:r>
        <w:t>Line Num: 1</w:t>
      </w:r>
    </w:p>
    <w:p>
      <w:r>
        <w:t>Text: HISTORY  fever F5 TRO pneumonia TRO left hip fracture REPORT SUPINE Prior radiograph of 11 June 2019 was reviewed. Heart size is not well assessed supine projection. Thoracic aorta is unfolded with aortic arch calcifications. There is pulmonary vascular congestion with patchy perihilar airspace opacities bilaterally,  despite accounting for supine projection. No large pleural effusion. While findings  may represent fluid overload, suggest clinical correlation to exclude superimposed  infection. Report Indicator: May need further action Finalised by: &lt;DOCTOR&gt;</w:t>
      </w:r>
    </w:p>
    <w:p>
      <w:r>
        <w:t>Accession Number: 9725378081ecc347d6e0af4f5ac9c4d0db604b029392311462ce1abc9fad828b</w:t>
      </w:r>
    </w:p>
    <w:p>
      <w:r>
        <w:t>Updated Date Time: 28/6/2019 0:29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