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10356</w:t>
      </w:r>
    </w:p>
    <w:p>
      <w:r>
        <w:t>Visit Number: ecd9e2b1f82ca4e5b17e9eac0f3c52faa592e55386e684635b8343d9287ee67f</w:t>
      </w:r>
    </w:p>
    <w:p>
      <w:r>
        <w:t>Masked_PatientID: 10356</w:t>
      </w:r>
    </w:p>
    <w:p>
      <w:r>
        <w:t>Order ID: 8573fdd84905be9a4bbc9ea97b78ab4c4dfb095249301e14bc4cdee9ffab5193</w:t>
      </w:r>
    </w:p>
    <w:p>
      <w:r>
        <w:t>Order Name: CT Chest, High Resolution</w:t>
      </w:r>
    </w:p>
    <w:p>
      <w:r>
        <w:t>Result Item Code: CTCHEHR</w:t>
      </w:r>
    </w:p>
    <w:p>
      <w:r>
        <w:t>Performed Date Time: 19/9/2019 16:05</w:t>
      </w:r>
    </w:p>
    <w:p>
      <w:r>
        <w:t>Line Num: 1</w:t>
      </w:r>
    </w:p>
    <w:p>
      <w:r>
        <w:t>Text: HISTORY  Newly diagnosed bronchiectasis TECHNIQUE Scans acquired as per department protocol. Intravenous contrast:  FINDINGS Moderately severe cystic and varicose bronchiectasis seen in the right lower lobe  and middle lobe there is associated bronchial wall thickening and clustered centrilobular  "tree-in-bud" nodules compatible with degree of airway inflammation. Several small  broncholiths are present in the right lower lobe airways. There is associated scarring.  Similar but milder changes are seen in the basal left lower lobe. Moderately extensive Clustered centrilobular "tree-in-bud" nodules are also seen  in both upper lobes which could be inflammatory or postinflammatory. There is biapical  subpleural scarring. The central airways are grossly patent. There are multiple small tracheal diverticula  seen in the upper right paratracheal and subcarinal regions. Prominent but small volume right paratracheal nodes could be reactive. No gross hilar  adenopathy- small calcified left hilar node. The heart is normal size. There is  no pericardial or pleural effusion. Bilateral gynecomastia is present. No gross abnormality seen in the included unenhanced upper abdomen. No destructive  bony lesions. CONCLUSION There are features of acute on chronic airway infection/inflammation in both lungs  as noted above, more severely affecting the right lower lobe and middle lobe where  there is moderate bronchiectasis. This could represent mycobacterial infection Report Indicator: May need further action Finalised by: &lt;DOCTOR&gt;</w:t>
      </w:r>
    </w:p>
    <w:p>
      <w:r>
        <w:t>Accession Number: 85844e0b7f624f1762be72f12b615760a30c7fb147456ed243ad6dd5e4b9ae78</w:t>
      </w:r>
    </w:p>
    <w:p>
      <w:r>
        <w:t>Updated Date Time: 20/9/2019 8:56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