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10374</w:t>
      </w:r>
    </w:p>
    <w:p>
      <w:r>
        <w:t>Visit Number: 2893627a925fbdcfc8274f87c0fccd4d421a1686e7b02d8a757ba51e7065bd7d</w:t>
      </w:r>
    </w:p>
    <w:p>
      <w:r>
        <w:t>Masked_PatientID: 10366</w:t>
      </w:r>
    </w:p>
    <w:p>
      <w:r>
        <w:t>Order ID: 77517377a9c894612ea557fbe59a3d7e40f344288aff95b048cadf1ea5a67a69</w:t>
      </w:r>
    </w:p>
    <w:p>
      <w:r>
        <w:t>Order Name: Chest X-ray</w:t>
      </w:r>
    </w:p>
    <w:p>
      <w:r>
        <w:t>Result Item Code: CHE-NOV</w:t>
      </w:r>
    </w:p>
    <w:p>
      <w:r>
        <w:t>Performed Date Time: 19/6/2018 12:57</w:t>
      </w:r>
    </w:p>
    <w:p>
      <w:r>
        <w:t>Line Num: 1</w:t>
      </w:r>
    </w:p>
    <w:p>
      <w:r>
        <w:t>Text:       HISTORY as requested by ID REPORT Even though this is an AP film, the cardiac shadow appears enlarged. Upper lobe veins  appear mildly prominent. Triangular shaped opacity with band density seen over the  right lung base could be due to segmental atelectasis. The tip of the right CVP line  is over the distal SVC whilst that of the left CVP line is over the proximal SVC.  The tip of the tracheostomy tube is in a satisfactory position relative to the bifurcation.   The tip ofthe naso gastric tube is projected over the mid stomach.   May need further action Finalised by: &lt;DOCTOR&gt;</w:t>
      </w:r>
    </w:p>
    <w:p>
      <w:r>
        <w:t>Accession Number: 377fdb8185b23334014bdcae9ad49910452e496a48a3edb89686327642ac18a3</w:t>
      </w:r>
    </w:p>
    <w:p>
      <w:r>
        <w:t>Updated Date Time: 20/6/2018 6:38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