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10382</w:t>
      </w:r>
    </w:p>
    <w:p>
      <w:r>
        <w:t>Visit Number: 4ac65bbc93e57a1c0054084eb15f9c28b7e2b7e0bd6f3d2ab214247de4f5c458</w:t>
      </w:r>
    </w:p>
    <w:p>
      <w:r>
        <w:t>Masked_PatientID: 10382</w:t>
      </w:r>
    </w:p>
    <w:p>
      <w:r>
        <w:t>Order ID: 3a8a138a24c671c1ba0a8edc31de184ac8bc113d6cfefb58865f34b8c5787453</w:t>
      </w:r>
    </w:p>
    <w:p>
      <w:r>
        <w:t>Order Name: Chest X-ray</w:t>
      </w:r>
    </w:p>
    <w:p>
      <w:r>
        <w:t>Result Item Code: CHE-NOV</w:t>
      </w:r>
    </w:p>
    <w:p>
      <w:r>
        <w:t>Performed Date Time: 27/9/2019 15:01</w:t>
      </w:r>
    </w:p>
    <w:p>
      <w:r>
        <w:t>Line Num: 1</w:t>
      </w:r>
    </w:p>
    <w:p>
      <w:r>
        <w:t>Text: HISTORY  abdo mass with liver mets, chronic cough REPORT CHEST, ERECT The prior CT study of 16 April 2012 was reviewed. The cardiomediastinal contour is unremarkable. Both lungs are hyperinflated. Biapical pleural thickening is noted.  There is patchy airspace consolidation in the left lower zone and retrocardiac region  with slightly nodular configuration and associated bronchiectasis, suggestive of  infective changes. Clinical correlation is advised. Linear atelectasis/scarring is  also seen in the left lower zone. No sizable pleural effusion is seen. No subdiaphragmatic free air is evident. KUB No bowel dilatation is seen.  The left renal shadow is largely obscured.  No radiopaque intra-abdominal calculus is detected.  Report Indicator: Further action or early intervention required Finalised by: &lt;DOCTOR&gt;</w:t>
      </w:r>
    </w:p>
    <w:p>
      <w:r>
        <w:t>Accession Number: fdf3b957f12ac931d30449e3aaec6d87453368e9be680dcbe81459112a2980bc</w:t>
      </w:r>
    </w:p>
    <w:p>
      <w:r>
        <w:t>Updated Date Time: 27/9/2019 18:34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