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10427</w:t>
      </w:r>
    </w:p>
    <w:p>
      <w:r>
        <w:t>Visit Number: 7326fd71d45caedf64a0226d14a8264c425c192c4fbff077366e2ed5ca9ff3f9</w:t>
      </w:r>
    </w:p>
    <w:p>
      <w:r>
        <w:t>Masked_PatientID: 10415</w:t>
      </w:r>
    </w:p>
    <w:p>
      <w:r>
        <w:t>Order ID: 6c87cb6048c3b586a56d58839da734b550ce838f7872f065928ee10def6c2de8</w:t>
      </w:r>
    </w:p>
    <w:p>
      <w:r>
        <w:t>Order Name: Chest X-ray, Erect</w:t>
      </w:r>
    </w:p>
    <w:p>
      <w:r>
        <w:t>Result Item Code: CHE-ER</w:t>
      </w:r>
    </w:p>
    <w:p>
      <w:r>
        <w:t>Performed Date Time: 23/3/2019 10:32</w:t>
      </w:r>
    </w:p>
    <w:p>
      <w:r>
        <w:t>Line Num: 1</w:t>
      </w:r>
    </w:p>
    <w:p>
      <w:r>
        <w:t>Text: HISTORY  weakness fucnctional decline REPORT CHEST RADIOGRAPH, AP SITTING Comparison radiograph- 7 March 2019 The tip of the right venous port remains at the cavoatrial junction. Pulmonary venous congestion and bilateral pleural effusions (right more than left,  with the right being bigger and left being smaller from before), are in keeping with  pulmonary oedema\fluid overload.  Right mid zone subsegmental atelectasis is seen. The thoracic aorta is unfolded with  faint muralcalcification.  Report Indicator: May need further action Finalised by: &lt;DOCTOR&gt;</w:t>
      </w:r>
    </w:p>
    <w:p>
      <w:r>
        <w:t>Accession Number: 6066365a87e96d2b70837ac9eeff73c7f49b0be11e565c592176670745b6b0be</w:t>
      </w:r>
    </w:p>
    <w:p>
      <w:r>
        <w:t>Updated Date Time: 23/3/2019 14:19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