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10488</w:t>
      </w:r>
    </w:p>
    <w:p>
      <w:r>
        <w:t>Visit Number: f99e814dbeaaf50cf53d003b91f61bfefe3864b075535775d47281139ff84316</w:t>
      </w:r>
    </w:p>
    <w:p>
      <w:r>
        <w:t>Masked_PatientID: 10487</w:t>
      </w:r>
    </w:p>
    <w:p>
      <w:r>
        <w:t>Order ID: 997565f0eb8310812eefe544640bc532adc7e2e64ed1836a8ae238a53a376dc3</w:t>
      </w:r>
    </w:p>
    <w:p>
      <w:r>
        <w:t>Order Name: Chest X-ray, Erect</w:t>
      </w:r>
    </w:p>
    <w:p>
      <w:r>
        <w:t>Result Item Code: CHE-ER</w:t>
      </w:r>
    </w:p>
    <w:p>
      <w:r>
        <w:t>Performed Date Time: 14/10/2019 23:41</w:t>
      </w:r>
    </w:p>
    <w:p>
      <w:r>
        <w:t>Line Num: 1</w:t>
      </w:r>
    </w:p>
    <w:p>
      <w:r>
        <w:t>Text: HISTORY  Bleeding from perm cath REPORT Comparison study 31/03/2019. Heart size is at the upper limit of normal. 7 mm nodule at the left retrocardiac region. If this has not been investigated previously,  CT thorax may be useful for furtherevaluation. Another 6 mm density projected over  the anterior end of the left sixth rib at the left lower zone may be projectional. Right central line tip projected over the right atrium. Thoracolumbar scoliosis convexity to the left centred at T10. Report Indicator: Further action or early intervention required Finalised by: &lt;DOCTOR&gt;</w:t>
      </w:r>
    </w:p>
    <w:p>
      <w:r>
        <w:t>Accession Number: a23214c76ff042156fc043f79d2ee6ec0bae328f269d86915c0a4064cbc7ab9b</w:t>
      </w:r>
    </w:p>
    <w:p>
      <w:r>
        <w:t>Updated Date Time: 15/10/2019 8:40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