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10571</w:t>
      </w:r>
    </w:p>
    <w:p>
      <w:r>
        <w:t>Visit Number: 34fde513764d7b15574bcb6a4886b1e930d88d0f9c45a9c567ff9cfe0b2852d9</w:t>
      </w:r>
    </w:p>
    <w:p>
      <w:r>
        <w:t>Masked_PatientID: 10503</w:t>
      </w:r>
    </w:p>
    <w:p>
      <w:r>
        <w:t>Order ID: 1375f6103f75c602b02c71d250c798269a2967278f31150eb33efd1749e96eab</w:t>
      </w:r>
    </w:p>
    <w:p>
      <w:r>
        <w:t>Order Name: Chest X-ray</w:t>
      </w:r>
    </w:p>
    <w:p>
      <w:r>
        <w:t>Result Item Code: CHE-NOV</w:t>
      </w:r>
    </w:p>
    <w:p>
      <w:r>
        <w:t>Performed Date Time: 01/9/2017 6:27</w:t>
      </w:r>
    </w:p>
    <w:p>
      <w:r>
        <w:t>Line Num: 1</w:t>
      </w:r>
    </w:p>
    <w:p>
      <w:r>
        <w:t>Text:       HISTORY s/p avr, asc ao and arch replacement, cabg tracheostomy pneumonia REPORT Mobile radiograph chest supine. Prior radiograph dated  30/08/2017  was reviewed. The extensive air space opacities are reduced compared to previous radiograph.  Emphysematous  bullae are noted in the left upper zone.  Stable blunting of the costophrenic angles.   Bilateral tunnelled central venous catheters, tracheostomy tube, nasogastric tube,  endovascular stent in the aortic arch, prosthetic cardiac valve are in situ.   Known / Minor  Finalised by: &lt;DOCTOR&gt;</w:t>
      </w:r>
    </w:p>
    <w:p>
      <w:r>
        <w:t>Accession Number: 3a215767222ac9b3fdee19626dec75deb21ac23e22f7abc44ca5ac2f5ec85179</w:t>
      </w:r>
    </w:p>
    <w:p>
      <w:r>
        <w:t>Updated Date Time: 01/9/2017 13:42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