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10545</w:t>
      </w:r>
    </w:p>
    <w:p>
      <w:r>
        <w:t>Visit Number: 34fde513764d7b15574bcb6a4886b1e930d88d0f9c45a9c567ff9cfe0b2852d9</w:t>
      </w:r>
    </w:p>
    <w:p>
      <w:r>
        <w:t>Masked_PatientID: 10503</w:t>
      </w:r>
    </w:p>
    <w:p>
      <w:r>
        <w:t>Order ID: 52b091b9153089ee364e174d5e9c4624bcd184af63f17126cc0a5eff55f38740</w:t>
      </w:r>
    </w:p>
    <w:p>
      <w:r>
        <w:t>Order Name: Chest X-ray</w:t>
      </w:r>
    </w:p>
    <w:p>
      <w:r>
        <w:t>Result Item Code: CHE-NOV</w:t>
      </w:r>
    </w:p>
    <w:p>
      <w:r>
        <w:t>Performed Date Time: 06/8/2017 6:41</w:t>
      </w:r>
    </w:p>
    <w:p>
      <w:r>
        <w:t>Line Num: 1</w:t>
      </w:r>
    </w:p>
    <w:p>
      <w:r>
        <w:t>Text:       HISTORY necrotising pneumonia REPORT Mobile radiograph chest supine. Prior radiograph dated  05/08/2017  was reviewed. The air space opacities in the left mid and lower zone are increased.  The opacities  at the bilateral apices are grossly unchanged.  Bilateral small pleural effusions  are also noted.  Endotracheal tube, nasogastric tube, two left central venous catheter,  bilateral chest tubes, sternotomy sutures, endovascular stent in the aortic arch,  prosthetic cardiac valve are noted.   May need further action Finalised by: &lt;DOCTOR&gt;</w:t>
      </w:r>
    </w:p>
    <w:p>
      <w:r>
        <w:t>Accession Number: 95b612a18a4254db604c4d8b72f30195aa2e4df3b40451841f0caf7ede08eaf5</w:t>
      </w:r>
    </w:p>
    <w:p>
      <w:r>
        <w:t>Updated Date Time: 07/8/2017 20:37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