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10551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4a1d4e21fcc5dd66b8676a2c06b641c6c61e460e37f6a023e192d60c3be495de</w:t>
      </w:r>
    </w:p>
    <w:p>
      <w:r>
        <w:t>Order Name: Chest X-ray</w:t>
      </w:r>
    </w:p>
    <w:p>
      <w:r>
        <w:t>Result Item Code: CHE-NOV</w:t>
      </w:r>
    </w:p>
    <w:p>
      <w:r>
        <w:t>Performed Date Time: 10/8/2017 19:42</w:t>
      </w:r>
    </w:p>
    <w:p>
      <w:r>
        <w:t>Line Num: 1</w:t>
      </w:r>
    </w:p>
    <w:p>
      <w:r>
        <w:t>Text:          [ There is now a tracheostomy tube.  Mediastinal drain has been removed.  The consolidation  in the left upper and mid zones and right upper zone opacity persist.    May need further action Finalised by: &lt;DOCTOR&gt;</w:t>
      </w:r>
    </w:p>
    <w:p>
      <w:r>
        <w:t>Accession Number: c25e244fcd69c44f47ace004be40d2313e4e2a607c851406247b495b1836a06b</w:t>
      </w:r>
    </w:p>
    <w:p>
      <w:r>
        <w:t>Updated Date Time: 11/8/2017 14:00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