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10513</w:t>
      </w:r>
    </w:p>
    <w:p>
      <w:r>
        <w:t>Visit Number: 34fde513764d7b15574bcb6a4886b1e930d88d0f9c45a9c567ff9cfe0b2852d9</w:t>
      </w:r>
    </w:p>
    <w:p>
      <w:r>
        <w:t>Masked_PatientID: 10503</w:t>
      </w:r>
    </w:p>
    <w:p>
      <w:r>
        <w:t>Order ID: 3902837c53f204377c6583865128f57222bcc9fba6bf47c83797634aef565ffc</w:t>
      </w:r>
    </w:p>
    <w:p>
      <w:r>
        <w:t>Order Name: Chest X-ray</w:t>
      </w:r>
    </w:p>
    <w:p>
      <w:r>
        <w:t>Result Item Code: CHE-NOV</w:t>
      </w:r>
    </w:p>
    <w:p>
      <w:r>
        <w:t>Performed Date Time: 16/7/2017 17:00</w:t>
      </w:r>
    </w:p>
    <w:p>
      <w:r>
        <w:t>Line Num: 1</w:t>
      </w:r>
    </w:p>
    <w:p>
      <w:r>
        <w:t>Text:       HISTORY s/p CABG, AVR, ascending Ao and arch replacement and frozen elephant trunk, repair  of right subclavein artery injury REPORT  Comparison is made with prior chest radiograph performed on the same day at 0706hours. Status post CABG, aortic valve and aortic arch replacement.  Median sternotomy wires,  cardiac valvular prosthesis, aortic stent, endotracheal tube, nasogastric tube, left  neck central venous catheter, mediastinal and bilateral chest drains in situ.   Right upper zone as well as left upper-mid zone opacification as well as bilateral  pleural effusions are largely unchanged. No pneumothorax is seen. The heart size  cannot be accurately assessed.   Known / Minor  Finalised by: &lt;DOCTOR&gt;</w:t>
      </w:r>
    </w:p>
    <w:p>
      <w:r>
        <w:t>Accession Number: 51e271bf3258f8be31ba128eee7cd36e505eed395625ce0271496be2e0c64cbf</w:t>
      </w:r>
    </w:p>
    <w:p>
      <w:r>
        <w:t>Updated Date Time: 17/7/2017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