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10515</w:t>
      </w:r>
    </w:p>
    <w:p>
      <w:r>
        <w:t>Visit Number: 34fde513764d7b15574bcb6a4886b1e930d88d0f9c45a9c567ff9cfe0b2852d9</w:t>
      </w:r>
    </w:p>
    <w:p>
      <w:r>
        <w:t>Masked_PatientID: 10503</w:t>
      </w:r>
    </w:p>
    <w:p>
      <w:r>
        <w:t>Order ID: 6b3649e599af9638ace455997a4dd9ee761b1119ed21115c5102b3b6fadfb650</w:t>
      </w:r>
    </w:p>
    <w:p>
      <w:r>
        <w:t>Order Name: Chest X-ray</w:t>
      </w:r>
    </w:p>
    <w:p>
      <w:r>
        <w:t>Result Item Code: CHE-NOV</w:t>
      </w:r>
    </w:p>
    <w:p>
      <w:r>
        <w:t>Performed Date Time: 17/7/2017 5:10</w:t>
      </w:r>
    </w:p>
    <w:p>
      <w:r>
        <w:t>Line Num: 1</w:t>
      </w:r>
    </w:p>
    <w:p>
      <w:r>
        <w:t>Text:       HISTORY s/p Ascending Aorta Replacement REPORT Comparison is made with prior chest radiograph performed on 16/7/2017. Patient is rotated to the right. Status post CABG, aortic valve and aortic arch replacement. Median sternotomy wires, cardiac valvular prosthesis, aortic stent, endotracheal tube, nasogastric tube, left neck central venous catheter, ECMO catheters, mediastinal and bilateral chest drains are unchanged in position. Right upper zone, left upper-mid zone opacification as well as bilateral pleural effusions are largely unchanged. No pneumothorax is seen. The heart size cannot be accurately assessed.   Known / Minor  Finalised by: &lt;DOCTOR&gt;</w:t>
      </w:r>
    </w:p>
    <w:p>
      <w:r>
        <w:t>Accession Number: 9a38405d0c589b909557003f08e5e1de89487b3ff562752eb3179ec72087423b</w:t>
      </w:r>
    </w:p>
    <w:p>
      <w:r>
        <w:t>Updated Date Time: 17/7/2017 17:20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