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10583</w:t>
      </w:r>
    </w:p>
    <w:p>
      <w:r>
        <w:t>Visit Number: 34fde513764d7b15574bcb6a4886b1e930d88d0f9c45a9c567ff9cfe0b2852d9</w:t>
      </w:r>
    </w:p>
    <w:p>
      <w:r>
        <w:t>Masked_PatientID: 10503</w:t>
      </w:r>
    </w:p>
    <w:p>
      <w:r>
        <w:t>Order ID: 43e648ac517e928627443e4c32d82ff3203e4ddc200c1b7d89cb8841a441460e</w:t>
      </w:r>
    </w:p>
    <w:p>
      <w:r>
        <w:t>Order Name: Chest X-ray</w:t>
      </w:r>
    </w:p>
    <w:p>
      <w:r>
        <w:t>Result Item Code: CHE-NOV</w:t>
      </w:r>
    </w:p>
    <w:p>
      <w:r>
        <w:t>Performed Date Time: 17/9/2017 6:10</w:t>
      </w:r>
    </w:p>
    <w:p>
      <w:r>
        <w:t>Line Num: 1</w:t>
      </w:r>
    </w:p>
    <w:p>
      <w:r>
        <w:t>Text:       HISTORY s/p tracheostomy, REPORT  There is interval insertion of a tracheostomy tube; the position is satisfactory.   The distal tips of the right PICC, tunnelled left internal jugular venous catheter  and feeding tube are satisfactory. The left upper lobe bulla is stable in size and  configuration from the previous study.  Bilateral airspace densities have worsened  from the prior study of 15/09/2017 0736H. Heart size cannot be accurately evaluated  in this projection.   May need further action Finalised by: &lt;DOCTOR&gt;</w:t>
      </w:r>
    </w:p>
    <w:p>
      <w:r>
        <w:t>Accession Number: 33567dc985abbb41408879d9de53e74af95af9d1d2c50ee423341f0794686d91</w:t>
      </w:r>
    </w:p>
    <w:p>
      <w:r>
        <w:t>Updated Date Time: 18/9/2017 15:21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