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10564</w:t>
      </w:r>
    </w:p>
    <w:p>
      <w:r>
        <w:t>Visit Number: 34fde513764d7b15574bcb6a4886b1e930d88d0f9c45a9c567ff9cfe0b2852d9</w:t>
      </w:r>
    </w:p>
    <w:p>
      <w:r>
        <w:t>Masked_PatientID: 10503</w:t>
      </w:r>
    </w:p>
    <w:p>
      <w:r>
        <w:t>Order ID: a001ebecf3550206cc92a3018d556d7bfa4209ed574eba82f34e8b1956bd3138</w:t>
      </w:r>
    </w:p>
    <w:p>
      <w:r>
        <w:t>Order Name: Chest X-ray</w:t>
      </w:r>
    </w:p>
    <w:p>
      <w:r>
        <w:t>Result Item Code: CHE-NOV</w:t>
      </w:r>
    </w:p>
    <w:p>
      <w:r>
        <w:t>Performed Date Time: 23/8/2017 14:52</w:t>
      </w:r>
    </w:p>
    <w:p>
      <w:r>
        <w:t>Line Num: 1</w:t>
      </w:r>
    </w:p>
    <w:p>
      <w:r>
        <w:t>Text:       HISTORY desaturation REPORT  Comparison study 22/08/2017. The CT from the same day was also noted. Tracheostomy tube, sternotomy wires, prosthetic cardiac valve and aortic arch stent  in situ.  The tip of the left-sided central line projects over the SVC. Surgical  clips project over the upper mediastinum and right axilla. Heart size cannot be accurately assessed on this projection.  Background changes  of papillary venous congestion are present.  Focal lucency in the left upper zone  is in keeping with known left hydropneumothorax.  Focal confluent consolidation is  noted in the left upper zone and retrocardiac region and superadded infection needs  exclusion.  Slight interval worsening is noted compared to the prior radiograph.   May need further action Finalised by: &lt;DOCTOR&gt;</w:t>
      </w:r>
    </w:p>
    <w:p>
      <w:r>
        <w:t>Accession Number: a14dfccfc3a22049e30d0f5e5edf1cfd7d0e8fa94101c2cd3f9c1d02d950c84c</w:t>
      </w:r>
    </w:p>
    <w:p>
      <w:r>
        <w:t>Updated Date Time: 24/8/2017 9:09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