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10534</w:t>
      </w:r>
    </w:p>
    <w:p>
      <w:r>
        <w:t>Visit Number: 34fde513764d7b15574bcb6a4886b1e930d88d0f9c45a9c567ff9cfe0b2852d9</w:t>
      </w:r>
    </w:p>
    <w:p>
      <w:r>
        <w:t>Masked_PatientID: 10503</w:t>
      </w:r>
    </w:p>
    <w:p>
      <w:r>
        <w:t>Order ID: dce026c0a514c3daddbe0ff4167ff2a20e0b8a1e4db0ac2acf6c5aa1c2d88f30</w:t>
      </w:r>
    </w:p>
    <w:p>
      <w:r>
        <w:t>Order Name: Chest X-ray</w:t>
      </w:r>
    </w:p>
    <w:p>
      <w:r>
        <w:t>Result Item Code: CHE-NOV</w:t>
      </w:r>
    </w:p>
    <w:p>
      <w:r>
        <w:t>Performed Date Time: 30/7/2017 11:05</w:t>
      </w:r>
    </w:p>
    <w:p>
      <w:r>
        <w:t>Line Num: 1</w:t>
      </w:r>
    </w:p>
    <w:p>
      <w:r>
        <w:t>Text:       HISTORY psot ecmoexplant and chest tube removal REPORT Comparison is made with the study dated 30/07/2017. Endotracheal tube, bilateral chest tubes and a mediastinal tube, right central venous  catheter and ECMO are in situ.  The feeding tube tip is at the left hypochondrium and appears kinked. Sternotomy wires, superior mediastinal clips, aortic arch replacement and AVR are  noted.  Coronary stent noted.  The heart size is not accurately assessed in this  projection. Patchy air space opacities in the lungs are again noted.  Left upper  to mid zone consolidation appears more confluent.     May need further action Finalised by: &lt;DOCTOR&gt;</w:t>
      </w:r>
    </w:p>
    <w:p>
      <w:r>
        <w:t>Accession Number: 01fac32f6b57aaadeeea97cec0bb0e64f0d804c7503c1b7c9d2e369b526ac5ec</w:t>
      </w:r>
    </w:p>
    <w:p>
      <w:r>
        <w:t>Updated Date Time: 31/7/2017 16:53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