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10536</w:t>
      </w:r>
    </w:p>
    <w:p>
      <w:r>
        <w:t>Visit Number: 34fde513764d7b15574bcb6a4886b1e930d88d0f9c45a9c567ff9cfe0b2852d9</w:t>
      </w:r>
    </w:p>
    <w:p>
      <w:r>
        <w:t>Masked_PatientID: 10503</w:t>
      </w:r>
    </w:p>
    <w:p>
      <w:r>
        <w:t>Order ID: 334cefd10ef40646eadb8299402213246627e033c9ab670364c7376953d544fb</w:t>
      </w:r>
    </w:p>
    <w:p>
      <w:r>
        <w:t>Order Name: Chest X-ray</w:t>
      </w:r>
    </w:p>
    <w:p>
      <w:r>
        <w:t>Result Item Code: CHE-NOV</w:t>
      </w:r>
    </w:p>
    <w:p>
      <w:r>
        <w:t>Performed Date Time: 30/7/2017 16:38</w:t>
      </w:r>
    </w:p>
    <w:p>
      <w:r>
        <w:t>Line Num: 1</w:t>
      </w:r>
    </w:p>
    <w:p>
      <w:r>
        <w:t>Text:       HISTORY s/p Central line insertion REPORT Comparison chest x-ray 30/07/2017. There has been interval placement of left-sided central venous catheter.  Left-sided  chest tube, endotracheal tube, NG tube, right-sided chest tube,and mediastinal drainage  catheter are noted in situ.  There is an aortic valve replacement and mediastinal  clips with multiple surgical clips in the superior mediastinum. There is persistent opacity in the left more than right lung apices withapproximately  stable hazy opacities in the left more than right lungs. Coronary stent is noted in situ.   May need further action Finalised by: &lt;DOCTOR&gt;</w:t>
      </w:r>
    </w:p>
    <w:p>
      <w:r>
        <w:t>Accession Number: 2865f7a5a4ec201dc10b21ed4061dc24179bcb17baaf6df5890327dcfb45825b</w:t>
      </w:r>
    </w:p>
    <w:p>
      <w:r>
        <w:t>Updated Date Time: 31/7/2017 14:27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