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10603</w:t>
      </w:r>
    </w:p>
    <w:p>
      <w:r>
        <w:t>Visit Number: bc61b6a381b34f64f2f31346cfb27622ad9dfd6aaa01ecad05b0b2bf8a3e1406</w:t>
      </w:r>
    </w:p>
    <w:p>
      <w:r>
        <w:t>Masked_PatientID: 10601</w:t>
      </w:r>
    </w:p>
    <w:p>
      <w:r>
        <w:t>Order ID: 61cc38cebb503c6b264a676556cad4f2a379588c69ac1563a4a099d0f2d706f4</w:t>
      </w:r>
    </w:p>
    <w:p>
      <w:r>
        <w:t>Order Name: Chest X-ray, Erect</w:t>
      </w:r>
    </w:p>
    <w:p>
      <w:r>
        <w:t>Result Item Code: CHE-ER</w:t>
      </w:r>
    </w:p>
    <w:p>
      <w:r>
        <w:t>Performed Date Time: 14/9/2018 11:53</w:t>
      </w:r>
    </w:p>
    <w:p>
      <w:r>
        <w:t>Line Num: 1</w:t>
      </w:r>
    </w:p>
    <w:p>
      <w:r>
        <w:t>Text:       HISTORY LEFT EFFUSION PANCREATITIS REPORT CHEST RADIOGRAPH, PA VIEW Comparison is made with the previous chest radiograph dated 1 Sep 2018.  Left hilar mass with associated collapse-consolidation of the left upper lobe is  again demonstrated. The left pleural effusion is noted. The elevated left hemidiaphragm  is concerning for phrenic nerve palsy. The superior outline of the left posterior  4th rib remains indistinct concerning for metastasis. There is thinning of thecortex  of this rib.  Overall the findings are high suggestive of malignancy. CT is recommended.  Heart size is measured at the upper limit of normal. Atherosclerotic calcification  of the thoracic aorta is again noted.     Further actionor early intervention required Reported by: &lt;DOCTOR&gt;</w:t>
      </w:r>
    </w:p>
    <w:p>
      <w:r>
        <w:t>Accession Number: 319502ed1c09c7e5fcf200a4fe0d3510ec1679607775cf8bfeec973187106785</w:t>
      </w:r>
    </w:p>
    <w:p>
      <w:r>
        <w:t>Updated Date Time: 14/9/2018 17:33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