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10615</w:t>
      </w:r>
    </w:p>
    <w:p>
      <w:r>
        <w:t>Visit Number: 8b001c4f42e23c870a65b236edc3131bae68f2d8c4bba689c73e2726736749de</w:t>
      </w:r>
    </w:p>
    <w:p>
      <w:r>
        <w:t>Masked_PatientID: 10611</w:t>
      </w:r>
    </w:p>
    <w:p>
      <w:r>
        <w:t>Order ID: 6a823e60d40c07ef3e786602bd9734f432b8b0e368006892ad4e958150429053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27/3/2019 15:19</w:t>
      </w:r>
    </w:p>
    <w:p>
      <w:r>
        <w:t>Line Num: 1</w:t>
      </w:r>
    </w:p>
    <w:p>
      <w:r>
        <w:t>Text: HISTORY  cough and fever with right lower chest wall pleuritic chest pain background of bronchiectasis on azithromycin recent CXR done early march at sgh - to compare for any new changes REPORT CHEST (PA ERECT) X1 IMAGE The chest radiograph of 7 March 2019 was reviewed with the report. In the current chest radiograph, there is now increased airspace opacification in  the left middle and lower zones.   There is interval development of a left basal pleural effusion, more evident than  previously. The right lung shows interval stability. Report Indicator: Further action or early intervention required Finalised by: &lt;DOCTOR&gt;</w:t>
      </w:r>
    </w:p>
    <w:p>
      <w:r>
        <w:t>Accession Number: e436726501ad7764b726f2aff898af8ff762c3df3cf753ac3c49873fa5339f6a</w:t>
      </w:r>
    </w:p>
    <w:p>
      <w:r>
        <w:t>Updated Date Time: 27/3/2019 16:02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