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10622</w:t>
      </w:r>
    </w:p>
    <w:p>
      <w:r>
        <w:t>Visit Number: d733f1adb1d17d9f78565f5fb2710cec676f6588334cd422dfceeb87ca617c0d</w:t>
      </w:r>
    </w:p>
    <w:p>
      <w:r>
        <w:t>Masked_PatientID: 10621</w:t>
      </w:r>
    </w:p>
    <w:p>
      <w:r>
        <w:t>Order ID: 37ae3c2810a02083ffda381d33e650df6e8783ae5dbd2588d74e9edf3f6b9ae4</w:t>
      </w:r>
    </w:p>
    <w:p>
      <w:r>
        <w:t>Order Name: Chest X-ray, Erect</w:t>
      </w:r>
    </w:p>
    <w:p>
      <w:r>
        <w:t>Result Item Code: CHE-ER</w:t>
      </w:r>
    </w:p>
    <w:p>
      <w:r>
        <w:t>Performed Date Time: 27/7/2015 23:12</w:t>
      </w:r>
    </w:p>
    <w:p>
      <w:r>
        <w:t>Line Num: 1</w:t>
      </w:r>
    </w:p>
    <w:p>
      <w:r>
        <w:t>Text:       HISTORY fell on left side and hit over left side of chest. c/o pain over left rib cage REPORT Note is made of prior chest radiograph of 14 March 2015. Left 7th rib fracture is seen anterolaterally. There is suggestion of corticalirregularity  of the left 6th rib anterolaterally which may represent a fracture.  No pneumothorax is detected. Bilateral small pleural effusions with adjacent bilateral lower zone consolidation-atelectasis  are noted. There is pulmonary venouscongestion.  Heart is enlarged. Unfolded thoracic aorta with intimal calcification noted.   May need further action Finalised by: &lt;DOCTOR&gt;</w:t>
      </w:r>
    </w:p>
    <w:p>
      <w:r>
        <w:t>Accession Number: e1e500a050b8f77095e3b7de7964ffb3758461992a5112f8ea6080e69fee3bda</w:t>
      </w:r>
    </w:p>
    <w:p>
      <w:r>
        <w:t>Updated Date Time: 28/7/2015 17:08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