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10635</w:t>
      </w:r>
    </w:p>
    <w:p>
      <w:r>
        <w:t>Visit Number: 94e830b6719335cac47848bca2e905ad3360b5b90ba3326985bc45f262599d59</w:t>
      </w:r>
    </w:p>
    <w:p>
      <w:r>
        <w:t>Masked_PatientID: 10632</w:t>
      </w:r>
    </w:p>
    <w:p>
      <w:r>
        <w:t>Order ID: 6ab1b1c2adcda5a2067cca45bf69e7c5d25639ba6c11dc019d9c51fb45da8453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18/4/2019 22:52</w:t>
      </w:r>
    </w:p>
    <w:p>
      <w:r>
        <w:t>Line Num: 1</w:t>
      </w:r>
    </w:p>
    <w:p>
      <w:r>
        <w:t>Text:          [ The heart, lungs and mediastinum are unremarkable.  Right IJ dialysis catheter and  left IJ catheter are unchanged.   Known / Minor Finalised by: &lt;DOCTOR&gt;</w:t>
      </w:r>
    </w:p>
    <w:p>
      <w:r>
        <w:t>Accession Number: 5cd25dde5445c3a8cffc09a509d337fbb59bdbf1530716f6b6e53d94cb166038</w:t>
      </w:r>
    </w:p>
    <w:p>
      <w:r>
        <w:t>Updated Date Time: 20/4/2019 8:22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