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10636</w:t>
      </w:r>
    </w:p>
    <w:p>
      <w:r>
        <w:t>Visit Number: 94e830b6719335cac47848bca2e905ad3360b5b90ba3326985bc45f262599d59</w:t>
      </w:r>
    </w:p>
    <w:p>
      <w:r>
        <w:t>Masked_PatientID: 10632</w:t>
      </w:r>
    </w:p>
    <w:p>
      <w:r>
        <w:t>Order ID: 9f440fe615f955ff551ec9f3746356a5df2a0eb02167aa45ac4a6ce760a7cd3d</w:t>
      </w:r>
    </w:p>
    <w:p>
      <w:r>
        <w:t>Order Name: Chest X-ray</w:t>
      </w:r>
    </w:p>
    <w:p>
      <w:r>
        <w:t>Result Item Code: CHE-NOV</w:t>
      </w:r>
    </w:p>
    <w:p>
      <w:r>
        <w:t>Performed Date Time: 24/4/2019 1:22</w:t>
      </w:r>
    </w:p>
    <w:p>
      <w:r>
        <w:t>Line Num: 1</w:t>
      </w:r>
    </w:p>
    <w:p>
      <w:r>
        <w:t>Text:       HISTORY CXR for fluid overload (post acute renal transplantation) REPORT Comparison is made to 18 April 2019 radiograph. Bilateral central venous catheters noted in place. Normal size heart.  The lungs appear clear.   Known / Minor Finalised by: &lt;DOCTOR&gt;</w:t>
      </w:r>
    </w:p>
    <w:p>
      <w:r>
        <w:t>Accession Number: c1c63229470de316acd814ecbf8f1b66401868c31abfadfef0362f4f847129a2</w:t>
      </w:r>
    </w:p>
    <w:p>
      <w:r>
        <w:t>Updated Date Time: 25/4/2019 10:46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