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10645</w:t>
      </w:r>
    </w:p>
    <w:p>
      <w:r>
        <w:t>Visit Number: 3ad55b49415e52514524c7faae9f7a320619ec7e295026be966f21cab56e47ad</w:t>
      </w:r>
    </w:p>
    <w:p>
      <w:r>
        <w:t>Masked_PatientID: 10645</w:t>
      </w:r>
    </w:p>
    <w:p>
      <w:r>
        <w:t>Order ID: 3c5dadc97dbdaa926c0daefdac43c86dbbc72b4f0c0729a96e2f4a55d5aa58f9</w:t>
      </w:r>
    </w:p>
    <w:p>
      <w:r>
        <w:t>Order Name: Chest X-ray</w:t>
      </w:r>
    </w:p>
    <w:p>
      <w:r>
        <w:t>Result Item Code: CHE-NOV</w:t>
      </w:r>
    </w:p>
    <w:p>
      <w:r>
        <w:t>Performed Date Time: 02/3/2015 11:07</w:t>
      </w:r>
    </w:p>
    <w:p>
      <w:r>
        <w:t>Line Num: 1</w:t>
      </w:r>
    </w:p>
    <w:p>
      <w:r>
        <w:t>Text:       HISTORY (+) confusion (+) clear BS REPORT CHEST Comparison was made with the prior radiograph dated 24 Sep 2014. Midline sternotomy wires and mediastinal clips are seen. There is interval resolution of previous bilateral patchy airspace opacities and  pleural effusions. Mild atelectatic changes are seen in bilateral lower zones. Background  pulmonary venous congestive is noted.  The heart size cannot be accurately assessed in this projection, but appears enlarged.The thoracic aorta is unfolded with mural calcifications seen. There is stable subluxation and deformity of the left proximal humerus.    Known / Minor  Finalised by: &lt;DOCTOR&gt;</w:t>
      </w:r>
    </w:p>
    <w:p>
      <w:r>
        <w:t>Accession Number: 14d2655a4dfc36beaaf2c6643c98a92706896449344412cb54d43522c0f2312d</w:t>
      </w:r>
    </w:p>
    <w:p>
      <w:r>
        <w:t>Updated Date Time: 03/3/2015 12:08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