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10658</w:t>
      </w:r>
    </w:p>
    <w:p>
      <w:r>
        <w:t>Visit Number: 0739dc32c260aa4dc82053424cf74ab6b820f07eee0d701d74bf33a76716726b</w:t>
      </w:r>
    </w:p>
    <w:p>
      <w:r>
        <w:t>Masked_PatientID: 10649</w:t>
      </w:r>
    </w:p>
    <w:p>
      <w:r>
        <w:t>Order ID: 23cfd757ab57c40af8fe1fdf9d6ebfa0e838ddd28142c296651c37397039f633</w:t>
      </w:r>
    </w:p>
    <w:p>
      <w:r>
        <w:t>Order Name: CT Chest, Abdomen and Pelvis</w:t>
      </w:r>
    </w:p>
    <w:p>
      <w:r>
        <w:t>Result Item Code: CTCHEABDP</w:t>
      </w:r>
    </w:p>
    <w:p>
      <w:r>
        <w:t>Performed Date Time: 29/9/2020 11:42</w:t>
      </w:r>
    </w:p>
    <w:p>
      <w:r>
        <w:t>Line Num: 1</w:t>
      </w:r>
    </w:p>
    <w:p>
      <w:r>
        <w:t>Text: HISTORY  background zmetastatic malignancy of unknown primary. currently having E. raffinosus  bacteremia andworsening dysphagia. To look for progression of underlying disease  and localise source of bacteremia TECHNIQUE Noncontrast CT chest, abdomen and pelvis  FINDINGS Comparison made with the prior CT study of 16 April 2020 and 21 November 2019. THORAX Soft tissue in the left supraclavicular fossa probably represents adenopathy (series  2, image 9). It is closely associated with the lower cervical oesophagus. There is  no enlarged mediastinal or hilar lymph node.  There is also apparent mural thickening in the mid thoracic oesophagus (series 2,  image 42), indeterminate. No consolidation or suspicious pulmonary mass noted. Calcified granuloma in the left  lower lobe. There is no pleural effusion.  Heart size is not enlarged. Trace pericardial effusion. Nonspecific hypodense nodule in the right lobe of the thyroid gland. Largely stable calcified nodule in the outer half of the right breast (2-42). ABDOMEN AND PELVIS Infiltrative soft tissue at the pancreaticoduodenal groove and periportal region  appears largely stable, attributed to adenopathy. Stable mild dilatation of the main  pancreatic duct.  There is pneumobilia indicating patency of choledochoduodenostomy stent. No gross  hepatic mass identified within the limits of a non-contrast study. Stent present  in the third part of the duodenum. Mild distension of the stomach noted.  Uncomplicated cholelithiasis. Spleen and adrenal glands appear unremarkable.  Bilateral ureteric stents are in situ. Stable dilatation of the left renal pelvicaliceal  system and proximal ureter. Further thinning of the left renal parenchyma reflects  chronic obstructive uropathy.  There is worsening right hydronephrosis despite presence  of stent, attributed to increased infiltrative retroperitoneal soft tissue (series  33076, image 36). No gross ascites. Bowel loops are not dilated. Uterus and ovaries are atrophied.  Note is made of prior surgical history of vulvectomy and closure of vulva wound with  skin flaps (Nov 2019). The perineum appears bulky (series 2, image 192). Mildly enlarged  bilateral inguinal nodes measuring up to (1.6 cm) (series 2, image 197) noted, slightly  larger than before. There is nonspecific soft tissue stranding in the lower anterior abdominal wall. No gross bony destruction.   CONCLUSION Bilateral ureteric stents are in satisfactory position. There is worsening right  hydronephrosis despite presence of stent, attributed to increased infiltrative retroperitoneal  soft tissue. Note is made of surgical history of prior vulvectomy and closure of vulva wound with  skin flaps. The perineum appears bulky. Please correlate with clinical examination  to exclude local recurrence. Mild increase in size of bilateral inguinal adenopathy. Soft tissue in the left supraclavicular fossa probably represents adenopathy; It  is closely associated with the lower cervical oesophagus, indeterminate for cause  of the patient's symptoms.  Report Indicator: May need further action Reported by: &lt;DOCTOR&gt;</w:t>
      </w:r>
    </w:p>
    <w:p>
      <w:r>
        <w:t>Accession Number: 840bdb9b75bb616b9f4e2ce6433ad354954e1f7c6294581ba24d71f7cce2b965</w:t>
      </w:r>
    </w:p>
    <w:p>
      <w:r>
        <w:t>Updated Date Time: 29/9/2020 12:55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