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10674</w:t>
      </w:r>
    </w:p>
    <w:p>
      <w:r>
        <w:t>Visit Number: 8732c03de6d9ff2fe3dac2236cf63be80953506b46e6a53188edb31422881a6c</w:t>
      </w:r>
    </w:p>
    <w:p>
      <w:r>
        <w:t>Masked_PatientID: 10671</w:t>
      </w:r>
    </w:p>
    <w:p>
      <w:r>
        <w:t>Order ID: 9b1ec6187bdabc6ed687219cb1293abb737f2c38a3446e22896326e11f569e07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14/3/2016 11:46</w:t>
      </w:r>
    </w:p>
    <w:p>
      <w:r>
        <w:t>Line Num: 1</w:t>
      </w:r>
    </w:p>
    <w:p>
      <w:r>
        <w:t>Text:       HISTORY cough 1 month REPORT CHEST: The heart size and mediastinal configuration are normal.  No active lung lesion is seen.    Normal Finalised by: &lt;DOCTOR&gt;</w:t>
      </w:r>
    </w:p>
    <w:p>
      <w:r>
        <w:t>Accession Number: 1409e342a90e7ac8d310a7a59d17c229c8c5e3ee502719bedc05ffa2d9c8cf60</w:t>
      </w:r>
    </w:p>
    <w:p>
      <w:r>
        <w:t>Updated Date Time: 14/3/2016 11:59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